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551D5" w14:textId="77777777" w:rsidR="00B93C90" w:rsidRPr="00B93C90" w:rsidRDefault="00B93C90" w:rsidP="00B93C90">
      <w:pPr>
        <w:spacing w:after="120" w:line="240" w:lineRule="auto"/>
        <w:ind w:left="720" w:hanging="720"/>
        <w:outlineLvl w:val="1"/>
        <w:rPr>
          <w:rFonts w:ascii="Arial" w:eastAsia="Arial" w:hAnsi="Arial" w:cs="Times New Roman"/>
          <w:b/>
          <w:color w:val="0070C0"/>
          <w:kern w:val="0"/>
          <w:sz w:val="32"/>
          <w:szCs w:val="32"/>
          <w14:ligatures w14:val="none"/>
        </w:rPr>
      </w:pPr>
      <w:bookmarkStart w:id="0" w:name="_Hlk219453236"/>
      <w:r w:rsidRPr="00B93C90">
        <w:rPr>
          <w:rFonts w:ascii="Arial" w:eastAsia="Arial" w:hAnsi="Arial" w:cs="Times New Roman"/>
          <w:b/>
          <w:color w:val="0070C0"/>
          <w:kern w:val="0"/>
          <w:sz w:val="32"/>
          <w:szCs w:val="32"/>
          <w14:ligatures w14:val="none"/>
        </w:rPr>
        <w:t>Antiplatelet advice (including dual and triple therapy with OAC)</w:t>
      </w:r>
    </w:p>
    <w:tbl>
      <w:tblPr>
        <w:tblW w:w="10206" w:type="dxa"/>
        <w:tblCellMar>
          <w:left w:w="0" w:type="dxa"/>
          <w:right w:w="0" w:type="dxa"/>
        </w:tblCellMar>
        <w:tblLook w:val="06A0" w:firstRow="1" w:lastRow="0" w:firstColumn="1" w:lastColumn="0" w:noHBand="1" w:noVBand="1"/>
      </w:tblPr>
      <w:tblGrid>
        <w:gridCol w:w="10206"/>
      </w:tblGrid>
      <w:tr w:rsidR="00B93C90" w:rsidRPr="00B93C90" w14:paraId="6AD4838C" w14:textId="77777777" w:rsidTr="00C97EDB">
        <w:trPr>
          <w:trHeight w:val="773"/>
        </w:trPr>
        <w:tc>
          <w:tcPr>
            <w:tcW w:w="10206" w:type="dxa"/>
            <w:shd w:val="clear" w:color="auto" w:fill="D9D9D9"/>
            <w:vAlign w:val="center"/>
          </w:tcPr>
          <w:bookmarkEnd w:id="0"/>
          <w:p w14:paraId="7EBBD210" w14:textId="77777777" w:rsidR="00B93C90" w:rsidRPr="00B93C90" w:rsidRDefault="00B93C90" w:rsidP="00B93C90">
            <w:pPr>
              <w:shd w:val="clear" w:color="auto" w:fill="D9D9D9"/>
              <w:spacing w:after="0" w:line="240" w:lineRule="auto"/>
              <w:rPr>
                <w:rFonts w:ascii="Arial" w:eastAsia="Arial" w:hAnsi="Arial" w:cs="Arial"/>
                <w:kern w:val="0"/>
                <w:lang w:val="sv-SE"/>
                <w14:ligatures w14:val="none"/>
              </w:rPr>
            </w:pPr>
            <w:r w:rsidRPr="00B93C90">
              <w:rPr>
                <w:rFonts w:ascii="Arial" w:eastAsia="Arial" w:hAnsi="Arial" w:cs="Arial"/>
                <w:kern w:val="0"/>
                <w:lang w:val="sv-SE"/>
                <w14:ligatures w14:val="none"/>
              </w:rPr>
              <w:t>Dear [Dr ____],</w:t>
            </w:r>
          </w:p>
          <w:p w14:paraId="0676A71A" w14:textId="77777777" w:rsidR="00B93C90" w:rsidRPr="00B93C90" w:rsidRDefault="00B93C90" w:rsidP="00B93C90">
            <w:pPr>
              <w:shd w:val="clear" w:color="auto" w:fill="D9D9D9"/>
              <w:spacing w:after="0" w:line="240" w:lineRule="auto"/>
              <w:rPr>
                <w:rFonts w:ascii="Arial" w:eastAsia="Arial" w:hAnsi="Arial" w:cs="Arial"/>
                <w:kern w:val="0"/>
                <w:lang w:val="sv-SE"/>
                <w14:ligatures w14:val="none"/>
              </w:rPr>
            </w:pPr>
          </w:p>
          <w:p w14:paraId="10F54A85" w14:textId="77777777" w:rsidR="00B93C90" w:rsidRPr="00B93C90" w:rsidRDefault="00B93C90" w:rsidP="00B93C90">
            <w:pPr>
              <w:shd w:val="clear" w:color="auto" w:fill="D9D9D9"/>
              <w:spacing w:after="0" w:line="240" w:lineRule="auto"/>
              <w:rPr>
                <w:rFonts w:ascii="Arial" w:eastAsia="Arial" w:hAnsi="Arial" w:cs="Arial"/>
                <w:kern w:val="0"/>
                <w14:ligatures w14:val="none"/>
              </w:rPr>
            </w:pPr>
            <w:r w:rsidRPr="00B93C90">
              <w:rPr>
                <w:rFonts w:ascii="Arial" w:eastAsia="Arial" w:hAnsi="Arial" w:cs="Arial"/>
                <w:kern w:val="0"/>
                <w14:ligatures w14:val="none"/>
              </w:rPr>
              <w:t>Advice and guidance response pertaining to [Patient name].</w:t>
            </w:r>
          </w:p>
          <w:p w14:paraId="2D387B07" w14:textId="77777777" w:rsidR="00B93C90" w:rsidRPr="00B93C90" w:rsidRDefault="00B93C90" w:rsidP="00B93C90">
            <w:pPr>
              <w:shd w:val="clear" w:color="auto" w:fill="D9D9D9"/>
              <w:spacing w:after="0" w:line="240" w:lineRule="auto"/>
              <w:rPr>
                <w:rFonts w:ascii="Arial" w:eastAsia="Arial" w:hAnsi="Arial" w:cs="Arial"/>
                <w:kern w:val="0"/>
                <w14:ligatures w14:val="none"/>
              </w:rPr>
            </w:pPr>
          </w:p>
        </w:tc>
      </w:tr>
      <w:tr w:rsidR="00B93C90" w:rsidRPr="00B93C90" w14:paraId="6FC8B7F9" w14:textId="77777777" w:rsidTr="00C97EDB">
        <w:trPr>
          <w:trHeight w:val="27"/>
        </w:trPr>
        <w:tc>
          <w:tcPr>
            <w:tcW w:w="10206" w:type="dxa"/>
            <w:shd w:val="clear" w:color="auto" w:fill="ADFFE5"/>
            <w:vAlign w:val="center"/>
          </w:tcPr>
          <w:p w14:paraId="75C7810D" w14:textId="77777777" w:rsidR="00B93C90" w:rsidRPr="00B93C90" w:rsidRDefault="00B93C90" w:rsidP="00B93C90">
            <w:pPr>
              <w:spacing w:after="0" w:line="240" w:lineRule="auto"/>
              <w:ind w:right="140"/>
              <w:rPr>
                <w:rFonts w:ascii="Arial" w:eastAsia="Yu Mincho" w:hAnsi="Arial" w:cs="Arial"/>
                <w:b/>
                <w:bCs/>
                <w:color w:val="181717"/>
                <w:kern w:val="24"/>
                <w14:textFill>
                  <w14:solidFill>
                    <w14:srgbClr w14:val="181717">
                      <w14:lumMod w14:val="10000"/>
                    </w14:srgbClr>
                  </w14:solidFill>
                </w14:textFill>
              </w:rPr>
            </w:pPr>
            <w:r w:rsidRPr="00B93C90">
              <w:rPr>
                <w:rFonts w:ascii="Arial" w:eastAsia="Yu Mincho" w:hAnsi="Arial" w:cs="Arial"/>
                <w:b/>
                <w:bCs/>
                <w:color w:val="181717"/>
                <w:kern w:val="24"/>
                <w14:textFill>
                  <w14:solidFill>
                    <w14:srgbClr w14:val="181717">
                      <w14:lumMod w14:val="10000"/>
                    </w14:srgbClr>
                  </w14:solidFill>
                </w14:textFill>
              </w:rPr>
              <w:t>Initiation of antiplatelet therapy for patients with new-onset suspected angina </w:t>
            </w:r>
          </w:p>
          <w:p w14:paraId="01AEBED8" w14:textId="77777777" w:rsidR="00B93C90" w:rsidRPr="00B93C90" w:rsidRDefault="00B93C90" w:rsidP="00B93C90">
            <w:pPr>
              <w:numPr>
                <w:ilvl w:val="0"/>
                <w:numId w:val="1"/>
              </w:numPr>
              <w:spacing w:after="0" w:line="240" w:lineRule="auto"/>
              <w:ind w:right="140"/>
              <w:contextualSpacing/>
              <w:rPr>
                <w:rFonts w:ascii="Arial" w:eastAsia="Yu Mincho" w:hAnsi="Arial" w:cs="Arial"/>
                <w:color w:val="181717"/>
                <w:kern w:val="24"/>
                <w:lang w:eastAsia="en-GB"/>
                <w14:textFill>
                  <w14:solidFill>
                    <w14:srgbClr w14:val="181717">
                      <w14:lumMod w14:val="10000"/>
                    </w14:srgbClr>
                  </w14:solidFill>
                </w14:textFill>
                <w14:ligatures w14:val="none"/>
              </w:rPr>
            </w:pPr>
            <w:r w:rsidRPr="00B93C90">
              <w:rPr>
                <w:rFonts w:ascii="Arial" w:eastAsia="Yu Mincho" w:hAnsi="Arial" w:cs="Arial"/>
                <w:color w:val="181717"/>
                <w:kern w:val="24"/>
                <w:lang w:eastAsia="en-GB"/>
                <w14:textFill>
                  <w14:solidFill>
                    <w14:srgbClr w14:val="181717">
                      <w14:lumMod w14:val="10000"/>
                    </w14:srgbClr>
                  </w14:solidFill>
                </w14:textFill>
                <w14:ligatures w14:val="none"/>
              </w:rPr>
              <w:t>For patients with new-onset suspected angina please commence the patient on aspirin 75 mg daily, unless contraindicated. No loading dose is needed unless an acute coronary syndrome is suspected in which case give a stat dose of 300mg and refer urgently (see below).  </w:t>
            </w:r>
          </w:p>
          <w:p w14:paraId="27DC2655" w14:textId="77777777" w:rsidR="00B93C90" w:rsidRPr="00B93C90" w:rsidRDefault="00B93C90" w:rsidP="00B93C90">
            <w:pPr>
              <w:spacing w:after="0" w:line="240" w:lineRule="auto"/>
              <w:ind w:left="200" w:right="140"/>
              <w:rPr>
                <w:rFonts w:ascii="Arial" w:eastAsia="Yu Mincho" w:hAnsi="Arial" w:cs="Arial"/>
                <w:color w:val="181717"/>
                <w:kern w:val="24"/>
                <w14:textFill>
                  <w14:solidFill>
                    <w14:srgbClr w14:val="181717">
                      <w14:lumMod w14:val="10000"/>
                    </w14:srgbClr>
                  </w14:solidFill>
                </w14:textFill>
              </w:rPr>
            </w:pPr>
            <w:r w:rsidRPr="00B93C90">
              <w:rPr>
                <w:rFonts w:ascii="Arial" w:eastAsia="Yu Mincho" w:hAnsi="Arial" w:cs="Arial"/>
                <w:color w:val="181717"/>
                <w:kern w:val="24"/>
                <w14:textFill>
                  <w14:solidFill>
                    <w14:srgbClr w14:val="181717">
                      <w14:lumMod w14:val="10000"/>
                    </w14:srgbClr>
                  </w14:solidFill>
                </w14:textFill>
              </w:rPr>
              <w:t> </w:t>
            </w:r>
          </w:p>
          <w:p w14:paraId="43B757C2" w14:textId="77777777" w:rsidR="00B93C90" w:rsidRPr="00B93C90" w:rsidRDefault="00B93C90" w:rsidP="00B93C90">
            <w:pPr>
              <w:spacing w:after="0" w:line="240" w:lineRule="auto"/>
              <w:ind w:right="140"/>
              <w:rPr>
                <w:rFonts w:ascii="Arial" w:eastAsia="Yu Mincho" w:hAnsi="Arial" w:cs="Arial"/>
                <w:color w:val="181717"/>
                <w:kern w:val="24"/>
                <w14:textFill>
                  <w14:solidFill>
                    <w14:srgbClr w14:val="181717">
                      <w14:lumMod w14:val="10000"/>
                    </w14:srgbClr>
                  </w14:solidFill>
                </w14:textFill>
              </w:rPr>
            </w:pPr>
            <w:r w:rsidRPr="00B93C90">
              <w:rPr>
                <w:rFonts w:ascii="Arial" w:eastAsia="Yu Mincho" w:hAnsi="Arial" w:cs="Arial"/>
                <w:color w:val="181717"/>
                <w:kern w:val="24"/>
                <w14:textFill>
                  <w14:solidFill>
                    <w14:srgbClr w14:val="181717">
                      <w14:lumMod w14:val="10000"/>
                    </w14:srgbClr>
                  </w14:solidFill>
                </w14:textFill>
              </w:rPr>
              <w:t>In addition, please assess the patient’s bleeding risk if:  </w:t>
            </w:r>
          </w:p>
          <w:p w14:paraId="6BAE85E4" w14:textId="77777777" w:rsidR="00B93C90" w:rsidRPr="00B93C90" w:rsidRDefault="00B93C90" w:rsidP="00B93C90">
            <w:pPr>
              <w:numPr>
                <w:ilvl w:val="0"/>
                <w:numId w:val="2"/>
              </w:numPr>
              <w:spacing w:after="0" w:line="240" w:lineRule="auto"/>
              <w:ind w:right="140"/>
              <w:rPr>
                <w:rFonts w:ascii="Arial" w:eastAsia="Yu Mincho" w:hAnsi="Arial" w:cs="Arial"/>
                <w:color w:val="181717"/>
                <w:kern w:val="24"/>
                <w14:textFill>
                  <w14:solidFill>
                    <w14:srgbClr w14:val="181717">
                      <w14:lumMod w14:val="10000"/>
                    </w14:srgbClr>
                  </w14:solidFill>
                </w14:textFill>
              </w:rPr>
            </w:pPr>
            <w:r w:rsidRPr="00B93C90">
              <w:rPr>
                <w:rFonts w:ascii="Arial" w:eastAsia="Yu Mincho" w:hAnsi="Arial" w:cs="Arial"/>
                <w:color w:val="181717"/>
                <w:kern w:val="24"/>
                <w14:textFill>
                  <w14:solidFill>
                    <w14:srgbClr w14:val="181717">
                      <w14:lumMod w14:val="10000"/>
                    </w14:srgbClr>
                  </w14:solidFill>
                </w14:textFill>
              </w:rPr>
              <w:t>Over 65 years, particularly but not exclusively in relation to patients who have frailty or in their last year of life.</w:t>
            </w:r>
          </w:p>
          <w:p w14:paraId="2153628F" w14:textId="77777777" w:rsidR="00B93C90" w:rsidRPr="00B93C90" w:rsidRDefault="00B93C90" w:rsidP="00B93C90">
            <w:pPr>
              <w:numPr>
                <w:ilvl w:val="0"/>
                <w:numId w:val="3"/>
              </w:numPr>
              <w:spacing w:after="0" w:line="240" w:lineRule="auto"/>
              <w:ind w:right="140"/>
              <w:rPr>
                <w:rFonts w:ascii="Arial" w:eastAsia="Yu Mincho" w:hAnsi="Arial" w:cs="Arial"/>
                <w:color w:val="181717"/>
                <w:kern w:val="24"/>
                <w14:textFill>
                  <w14:solidFill>
                    <w14:srgbClr w14:val="181717">
                      <w14:lumMod w14:val="10000"/>
                    </w14:srgbClr>
                  </w14:solidFill>
                </w14:textFill>
              </w:rPr>
            </w:pPr>
            <w:r w:rsidRPr="00B93C90">
              <w:rPr>
                <w:rFonts w:ascii="Arial" w:eastAsia="Yu Mincho" w:hAnsi="Arial" w:cs="Arial"/>
                <w:color w:val="181717"/>
                <w:kern w:val="24"/>
                <w14:textFill>
                  <w14:solidFill>
                    <w14:srgbClr w14:val="181717">
                      <w14:lumMod w14:val="10000"/>
                    </w14:srgbClr>
                  </w14:solidFill>
                </w14:textFill>
              </w:rPr>
              <w:t>Have a history of peptic ulcer disease.  </w:t>
            </w:r>
          </w:p>
          <w:p w14:paraId="16F8BCA0" w14:textId="77777777" w:rsidR="00B93C90" w:rsidRPr="00B93C90" w:rsidRDefault="00B93C90" w:rsidP="00B93C90">
            <w:pPr>
              <w:numPr>
                <w:ilvl w:val="0"/>
                <w:numId w:val="4"/>
              </w:numPr>
              <w:spacing w:after="0" w:line="240" w:lineRule="auto"/>
              <w:ind w:right="140"/>
              <w:rPr>
                <w:rFonts w:ascii="Arial" w:eastAsia="Yu Mincho" w:hAnsi="Arial" w:cs="Arial"/>
                <w:color w:val="181717"/>
                <w:kern w:val="24"/>
                <w14:textFill>
                  <w14:solidFill>
                    <w14:srgbClr w14:val="181717">
                      <w14:lumMod w14:val="10000"/>
                    </w14:srgbClr>
                  </w14:solidFill>
                </w14:textFill>
              </w:rPr>
            </w:pPr>
            <w:r w:rsidRPr="00B93C90">
              <w:rPr>
                <w:rFonts w:ascii="Arial" w:eastAsia="Yu Mincho" w:hAnsi="Arial" w:cs="Arial"/>
                <w:color w:val="181717"/>
                <w:kern w:val="24"/>
                <w14:textFill>
                  <w14:solidFill>
                    <w14:srgbClr w14:val="181717">
                      <w14:lumMod w14:val="10000"/>
                    </w14:srgbClr>
                  </w14:solidFill>
                </w14:textFill>
              </w:rPr>
              <w:t>Are using medications that may increase bleeding risk (NSAIDs, SSRIs, corticosteroids, or anticoagulants).  </w:t>
            </w:r>
          </w:p>
          <w:p w14:paraId="5F691433" w14:textId="77777777" w:rsidR="00B93C90" w:rsidRPr="00B93C90" w:rsidRDefault="00B93C90" w:rsidP="00B93C90">
            <w:pPr>
              <w:numPr>
                <w:ilvl w:val="0"/>
                <w:numId w:val="4"/>
              </w:numPr>
              <w:spacing w:after="0" w:line="240" w:lineRule="auto"/>
              <w:ind w:right="140"/>
              <w:contextualSpacing/>
              <w:rPr>
                <w:rFonts w:ascii="Arial" w:eastAsia="Yu Mincho" w:hAnsi="Arial" w:cs="Arial"/>
                <w:color w:val="181717"/>
                <w:kern w:val="24"/>
                <w:lang w:eastAsia="en-GB"/>
                <w14:textFill>
                  <w14:solidFill>
                    <w14:srgbClr w14:val="181717">
                      <w14:lumMod w14:val="10000"/>
                    </w14:srgbClr>
                  </w14:solidFill>
                </w14:textFill>
                <w14:ligatures w14:val="none"/>
              </w:rPr>
            </w:pPr>
            <w:r w:rsidRPr="00B93C90">
              <w:rPr>
                <w:rFonts w:ascii="Arial" w:eastAsia="Yu Mincho" w:hAnsi="Arial" w:cs="Arial"/>
                <w:color w:val="181717"/>
                <w:kern w:val="24"/>
                <w:lang w:eastAsia="en-GB"/>
                <w14:textFill>
                  <w14:solidFill>
                    <w14:srgbClr w14:val="181717">
                      <w14:lumMod w14:val="10000"/>
                    </w14:srgbClr>
                  </w14:solidFill>
                </w14:textFill>
                <w14:ligatures w14:val="none"/>
              </w:rPr>
              <w:t>If the patient is at high risk of gastrointestinal bleeding, please co-prescribe a proton pump inhibitor (PPI), of your choice.</w:t>
            </w:r>
          </w:p>
          <w:p w14:paraId="5D38CCB4" w14:textId="77777777" w:rsidR="00B93C90" w:rsidRPr="00B93C90" w:rsidRDefault="00B93C90" w:rsidP="00B93C90">
            <w:pPr>
              <w:numPr>
                <w:ilvl w:val="0"/>
                <w:numId w:val="4"/>
              </w:numPr>
              <w:spacing w:after="0" w:line="240" w:lineRule="auto"/>
              <w:ind w:right="140"/>
              <w:contextualSpacing/>
              <w:rPr>
                <w:rFonts w:ascii="Arial" w:eastAsia="Yu Mincho" w:hAnsi="Arial" w:cs="Arial"/>
                <w:color w:val="181717"/>
                <w:kern w:val="24"/>
                <w:lang w:eastAsia="en-GB"/>
                <w14:textFill>
                  <w14:solidFill>
                    <w14:srgbClr w14:val="181717">
                      <w14:lumMod w14:val="10000"/>
                    </w14:srgbClr>
                  </w14:solidFill>
                </w14:textFill>
                <w14:ligatures w14:val="none"/>
              </w:rPr>
            </w:pPr>
            <w:r w:rsidRPr="00B93C90">
              <w:rPr>
                <w:rFonts w:ascii="Arial" w:eastAsia="Yu Mincho" w:hAnsi="Arial" w:cs="Arial"/>
                <w:color w:val="181717"/>
                <w:kern w:val="24"/>
                <w:lang w:eastAsia="en-GB"/>
                <w14:textFill>
                  <w14:solidFill>
                    <w14:srgbClr w14:val="181717">
                      <w14:lumMod w14:val="10000"/>
                    </w14:srgbClr>
                  </w14:solidFill>
                </w14:textFill>
                <w14:ligatures w14:val="none"/>
              </w:rPr>
              <w:t>Clopidogrel 75mg daily can be used as an alternative particularly with patients who have a prior history of cerebrovascular disease.</w:t>
            </w:r>
          </w:p>
          <w:p w14:paraId="67120FF9" w14:textId="77777777" w:rsidR="00B93C90" w:rsidRPr="00B93C90" w:rsidRDefault="00B93C90" w:rsidP="00B93C90">
            <w:pPr>
              <w:spacing w:after="0" w:line="240" w:lineRule="auto"/>
              <w:ind w:left="720" w:right="140"/>
              <w:contextualSpacing/>
              <w:rPr>
                <w:rFonts w:ascii="Arial" w:eastAsia="Yu Mincho" w:hAnsi="Arial" w:cs="Arial"/>
                <w:color w:val="181717"/>
                <w:kern w:val="24"/>
                <w:lang w:eastAsia="en-GB"/>
                <w14:textFill>
                  <w14:solidFill>
                    <w14:srgbClr w14:val="181717">
                      <w14:lumMod w14:val="10000"/>
                    </w14:srgbClr>
                  </w14:solidFill>
                </w14:textFill>
                <w14:ligatures w14:val="none"/>
              </w:rPr>
            </w:pPr>
          </w:p>
          <w:p w14:paraId="3AFBA397" w14:textId="77777777" w:rsidR="00B93C90" w:rsidRPr="00B93C90" w:rsidRDefault="00B93C90" w:rsidP="00B93C90">
            <w:pPr>
              <w:spacing w:after="0" w:line="240" w:lineRule="auto"/>
              <w:ind w:right="140"/>
              <w:rPr>
                <w:rFonts w:ascii="Arial" w:eastAsia="Arial" w:hAnsi="Arial" w:cs="Arial"/>
                <w:color w:val="000000"/>
              </w:rPr>
            </w:pPr>
            <w:r w:rsidRPr="00B93C90">
              <w:rPr>
                <w:rFonts w:ascii="Arial" w:eastAsia="Arial" w:hAnsi="Arial" w:cs="Arial"/>
                <w:b/>
                <w:bCs/>
                <w:color w:val="000000"/>
              </w:rPr>
              <w:t>Can I stop antiplatelet therapy when I start a patient on Oral Anticoagulation?</w:t>
            </w:r>
            <w:r w:rsidRPr="00B93C90">
              <w:rPr>
                <w:rFonts w:ascii="Arial" w:eastAsia="Arial" w:hAnsi="Arial" w:cs="Arial"/>
                <w:color w:val="000000"/>
              </w:rPr>
              <w:t> </w:t>
            </w:r>
          </w:p>
          <w:p w14:paraId="62BFB36B" w14:textId="77777777" w:rsidR="00B93C90" w:rsidRPr="00B93C90" w:rsidRDefault="00B93C90" w:rsidP="00B93C90">
            <w:pPr>
              <w:spacing w:after="0" w:line="240" w:lineRule="auto"/>
              <w:ind w:right="140"/>
              <w:rPr>
                <w:rFonts w:ascii="Arial" w:eastAsia="Arial" w:hAnsi="Arial" w:cs="Arial"/>
                <w:color w:val="000000"/>
              </w:rPr>
            </w:pPr>
          </w:p>
          <w:p w14:paraId="6F52E85C" w14:textId="77777777" w:rsidR="00B93C90" w:rsidRPr="00B93C90" w:rsidRDefault="00B93C90" w:rsidP="00B93C90">
            <w:pPr>
              <w:ind w:right="140"/>
              <w:rPr>
                <w:rFonts w:ascii="Arial" w:eastAsia="Arial" w:hAnsi="Arial" w:cs="Arial"/>
                <w:color w:val="000000"/>
              </w:rPr>
            </w:pPr>
            <w:r w:rsidRPr="00B93C90">
              <w:rPr>
                <w:rFonts w:ascii="Arial" w:eastAsia="Arial" w:hAnsi="Arial" w:cs="Arial"/>
                <w:color w:val="000000"/>
              </w:rPr>
              <w:t>Most patients should stop antiplatelet treatment when starting DOAC/VKA for AF.</w:t>
            </w:r>
          </w:p>
          <w:p w14:paraId="5AA8FF1E" w14:textId="77777777" w:rsidR="00B93C90" w:rsidRPr="00B93C90" w:rsidRDefault="00B93C90" w:rsidP="00B93C90">
            <w:pPr>
              <w:ind w:right="140"/>
              <w:rPr>
                <w:rFonts w:ascii="Calibri" w:eastAsia="Calibri" w:hAnsi="Calibri" w:cs="Arial"/>
              </w:rPr>
            </w:pPr>
            <w:r w:rsidRPr="00B93C90">
              <w:rPr>
                <w:rFonts w:ascii="Arial" w:eastAsia="Arial" w:hAnsi="Arial" w:cs="Arial"/>
                <w:color w:val="000000"/>
              </w:rPr>
              <w:t>The exception to this is if patients have had an acute coronary syndrome or coronary revascularisation (stent/PCI or bypass surgery) within the last year in which case tailored advice should be given to the patient. In these circumstances, it would be appropriate to seek individualised patient-specific advice and guidance from secondary care. In most situations, the additional antiplatelet treatment should be stopped by 1 year following acute coronary syndrome or coronary intervention but there will be instances where revascularisation has been complex and there is a need to continue both agents longer term.</w:t>
            </w:r>
          </w:p>
          <w:p w14:paraId="204FF8BE" w14:textId="77777777" w:rsidR="00B93C90" w:rsidRPr="00B93C90" w:rsidRDefault="00B93C90" w:rsidP="00B93C90">
            <w:pPr>
              <w:spacing w:after="0" w:line="240" w:lineRule="auto"/>
              <w:ind w:right="140"/>
              <w:rPr>
                <w:rFonts w:ascii="Arial" w:eastAsia="Calibri" w:hAnsi="Arial" w:cs="Arial"/>
                <w:b/>
                <w:bCs/>
              </w:rPr>
            </w:pPr>
            <w:r w:rsidRPr="00B93C90">
              <w:rPr>
                <w:rFonts w:ascii="Arial" w:eastAsia="Calibri" w:hAnsi="Arial" w:cs="Arial"/>
                <w:b/>
                <w:bCs/>
              </w:rPr>
              <w:t>Duration of Dual Antiplatelet Therapy (DAPT) following NSTEMI/STEMI</w:t>
            </w:r>
          </w:p>
          <w:p w14:paraId="37065882" w14:textId="77777777" w:rsidR="00B93C90" w:rsidRPr="00B93C90" w:rsidRDefault="00B93C90" w:rsidP="00B93C90">
            <w:pPr>
              <w:spacing w:after="0" w:line="240" w:lineRule="auto"/>
              <w:ind w:right="140"/>
              <w:rPr>
                <w:rFonts w:ascii="Arial" w:eastAsia="Calibri" w:hAnsi="Arial" w:cs="Arial"/>
                <w:b/>
                <w:bCs/>
              </w:rPr>
            </w:pPr>
          </w:p>
          <w:p w14:paraId="097E31A5" w14:textId="6CB444D1" w:rsidR="00B93C90" w:rsidRPr="00B93C90" w:rsidRDefault="00B93C90" w:rsidP="00B93C90">
            <w:pPr>
              <w:spacing w:after="0" w:line="240" w:lineRule="auto"/>
              <w:ind w:right="140"/>
              <w:rPr>
                <w:rFonts w:ascii="Arial" w:eastAsia="Calibri" w:hAnsi="Arial" w:cs="Arial"/>
              </w:rPr>
            </w:pPr>
            <w:r w:rsidRPr="00B93C90">
              <w:rPr>
                <w:rFonts w:ascii="Arial" w:eastAsia="Calibri" w:hAnsi="Arial" w:cs="Arial"/>
              </w:rPr>
              <w:t>DAPT is usually given for a year following NSTEMI/STEMI, irrespective of revascularisation strategy</w:t>
            </w:r>
            <w:r w:rsidR="00B6527A">
              <w:rPr>
                <w:rFonts w:ascii="Arial" w:eastAsia="Calibri" w:hAnsi="Arial" w:cs="Arial"/>
              </w:rPr>
              <w:t>,</w:t>
            </w:r>
            <w:r w:rsidRPr="00B93C90">
              <w:rPr>
                <w:rFonts w:ascii="Arial" w:eastAsia="Calibri" w:hAnsi="Arial" w:cs="Arial"/>
              </w:rPr>
              <w:t xml:space="preserve"> </w:t>
            </w:r>
            <w:r w:rsidR="00B6527A">
              <w:rPr>
                <w:rFonts w:ascii="Arial" w:eastAsia="Calibri" w:hAnsi="Arial" w:cs="Arial"/>
              </w:rPr>
              <w:t>then</w:t>
            </w:r>
            <w:r w:rsidRPr="00B93C90">
              <w:rPr>
                <w:rFonts w:ascii="Arial" w:eastAsia="Calibri" w:hAnsi="Arial" w:cs="Arial"/>
              </w:rPr>
              <w:t xml:space="preserve"> aspirin 75g daily monotherapy then continued long-term. Common options for the second antiplatelet agent are:</w:t>
            </w:r>
          </w:p>
          <w:p w14:paraId="4943462E" w14:textId="77777777" w:rsidR="00B93C90" w:rsidRPr="00B93C90" w:rsidRDefault="00B93C90" w:rsidP="00B93C90">
            <w:pPr>
              <w:numPr>
                <w:ilvl w:val="0"/>
                <w:numId w:val="5"/>
              </w:numPr>
              <w:spacing w:after="0" w:line="240" w:lineRule="auto"/>
              <w:ind w:left="723" w:right="140"/>
              <w:contextualSpacing/>
              <w:rPr>
                <w:rFonts w:ascii="Arial" w:eastAsia="Times New Roman" w:hAnsi="Arial" w:cs="Arial"/>
                <w:kern w:val="0"/>
                <w:lang w:eastAsia="en-GB"/>
                <w14:ligatures w14:val="none"/>
              </w:rPr>
            </w:pPr>
            <w:r w:rsidRPr="00B93C90">
              <w:rPr>
                <w:rFonts w:ascii="Arial" w:eastAsia="Times New Roman" w:hAnsi="Arial" w:cs="Arial"/>
                <w:kern w:val="0"/>
                <w:lang w:eastAsia="en-GB"/>
                <w14:ligatures w14:val="none"/>
              </w:rPr>
              <w:t>Clopidogrel 75mg daily.</w:t>
            </w:r>
          </w:p>
          <w:p w14:paraId="34E8383D" w14:textId="77777777" w:rsidR="00B93C90" w:rsidRPr="00B93C90" w:rsidRDefault="00B93C90" w:rsidP="00B93C90">
            <w:pPr>
              <w:numPr>
                <w:ilvl w:val="0"/>
                <w:numId w:val="5"/>
              </w:numPr>
              <w:spacing w:after="0" w:line="240" w:lineRule="auto"/>
              <w:ind w:left="723" w:right="140"/>
              <w:contextualSpacing/>
              <w:rPr>
                <w:rFonts w:ascii="Arial" w:eastAsia="Times New Roman" w:hAnsi="Arial" w:cs="Arial"/>
                <w:kern w:val="0"/>
                <w:lang w:eastAsia="en-GB"/>
                <w14:ligatures w14:val="none"/>
              </w:rPr>
            </w:pPr>
            <w:r w:rsidRPr="00B93C90">
              <w:rPr>
                <w:rFonts w:ascii="Arial" w:eastAsia="Times New Roman" w:hAnsi="Arial" w:cs="Arial"/>
                <w:kern w:val="0"/>
                <w:lang w:eastAsia="en-GB"/>
                <w14:ligatures w14:val="none"/>
              </w:rPr>
              <w:t>Ticagrelor 90mg twice a day for a year. In some patients with a higher ischaemic risk this is then continued for a further two years at a dose of 60mg twice a day.</w:t>
            </w:r>
          </w:p>
          <w:p w14:paraId="4BC25AB8" w14:textId="77777777" w:rsidR="00B93C90" w:rsidRPr="00B93C90" w:rsidRDefault="00B93C90" w:rsidP="00B93C90">
            <w:pPr>
              <w:numPr>
                <w:ilvl w:val="0"/>
                <w:numId w:val="5"/>
              </w:numPr>
              <w:spacing w:after="0" w:line="240" w:lineRule="auto"/>
              <w:ind w:left="723" w:right="140"/>
              <w:contextualSpacing/>
              <w:rPr>
                <w:rFonts w:ascii="Arial" w:eastAsia="Times New Roman" w:hAnsi="Arial" w:cs="Arial"/>
                <w:kern w:val="0"/>
                <w:lang w:eastAsia="en-GB"/>
                <w14:ligatures w14:val="none"/>
              </w:rPr>
            </w:pPr>
            <w:r w:rsidRPr="00B93C90">
              <w:rPr>
                <w:rFonts w:ascii="Arial" w:eastAsia="Times New Roman" w:hAnsi="Arial" w:cs="Arial"/>
                <w:kern w:val="0"/>
                <w:lang w:eastAsia="en-GB"/>
                <w14:ligatures w14:val="none"/>
              </w:rPr>
              <w:t>Prasugrel 10mg daily but reduced to 5mg daily if &lt; 60kg or &gt; 75yrs old. Do not use if there is a prior history of stroke or TIA.</w:t>
            </w:r>
          </w:p>
          <w:p w14:paraId="7A1F2785" w14:textId="77777777" w:rsidR="00B93C90" w:rsidRPr="00B93C90" w:rsidRDefault="00B93C90" w:rsidP="00B93C90">
            <w:pPr>
              <w:spacing w:after="0" w:line="240" w:lineRule="auto"/>
              <w:ind w:left="723" w:right="140"/>
              <w:contextualSpacing/>
              <w:rPr>
                <w:rFonts w:ascii="Arial" w:eastAsia="Times New Roman" w:hAnsi="Arial" w:cs="Arial"/>
                <w:kern w:val="0"/>
                <w:lang w:eastAsia="en-GB"/>
                <w14:ligatures w14:val="none"/>
              </w:rPr>
            </w:pPr>
          </w:p>
          <w:p w14:paraId="183C21FD" w14:textId="77777777" w:rsidR="00B93C90" w:rsidRPr="00B93C90" w:rsidRDefault="00B93C90" w:rsidP="00B93C90">
            <w:pPr>
              <w:ind w:right="140"/>
              <w:rPr>
                <w:rFonts w:ascii="Arial" w:eastAsia="Calibri" w:hAnsi="Arial" w:cs="Arial"/>
                <w:b/>
                <w:bCs/>
                <w:color w:val="0E0E0E"/>
              </w:rPr>
            </w:pPr>
            <w:r w:rsidRPr="00B93C90">
              <w:rPr>
                <w:rFonts w:ascii="Arial" w:eastAsia="Calibri" w:hAnsi="Arial" w:cs="Arial"/>
                <w:b/>
                <w:bCs/>
                <w:color w:val="0E0E0E"/>
              </w:rPr>
              <w:t>Triple Therapy – Dual antiplatelet therapy and oral anticoagulation</w:t>
            </w:r>
          </w:p>
          <w:p w14:paraId="55F0A660" w14:textId="77777777" w:rsidR="00B93C90" w:rsidRPr="00B93C90" w:rsidRDefault="00B93C90" w:rsidP="00B93C90">
            <w:pPr>
              <w:spacing w:after="0" w:line="240" w:lineRule="auto"/>
              <w:ind w:right="140"/>
              <w:rPr>
                <w:rFonts w:ascii="Arial" w:eastAsia="Times New Roman" w:hAnsi="Arial" w:cs="Arial"/>
                <w:kern w:val="0"/>
                <w:lang w:eastAsia="en-GB"/>
                <w14:ligatures w14:val="none"/>
              </w:rPr>
            </w:pPr>
            <w:r w:rsidRPr="00B93C90">
              <w:rPr>
                <w:rFonts w:ascii="Arial" w:eastAsia="Calibri" w:hAnsi="Arial" w:cs="Arial"/>
              </w:rPr>
              <w:t xml:space="preserve">Antiplatelet therapy reduces the risk of ischaemic cardiac events but not AF related thrombotic stroke, whereas oral anticoagulation (OAC) with warfarin/DOAC reduces stroke risk does not confer the same benefit in reducing ischaemic events/stent thrombosis. Patients requiring long term oral anticoagulation e.g. those with AF, mechanical heart valves or thromboembolism who have coexisting coronary artery disease will need an individualised approach </w:t>
            </w:r>
            <w:proofErr w:type="gramStart"/>
            <w:r w:rsidRPr="00B93C90">
              <w:rPr>
                <w:rFonts w:ascii="Arial" w:eastAsia="Calibri" w:hAnsi="Arial" w:cs="Arial"/>
              </w:rPr>
              <w:t>taking into account</w:t>
            </w:r>
            <w:proofErr w:type="gramEnd"/>
            <w:r w:rsidRPr="00B93C90">
              <w:rPr>
                <w:rFonts w:ascii="Arial" w:eastAsia="Calibri" w:hAnsi="Arial" w:cs="Arial"/>
              </w:rPr>
              <w:t xml:space="preserve"> overall ischaemic, thromboembolic and bleeding risk. Immediately after an ACS or stent, these patients may need a period of “triple therapy</w:t>
            </w:r>
            <w:proofErr w:type="gramStart"/>
            <w:r w:rsidRPr="00B93C90">
              <w:rPr>
                <w:rFonts w:ascii="Arial" w:eastAsia="Calibri" w:hAnsi="Arial" w:cs="Arial"/>
              </w:rPr>
              <w:t>” ,</w:t>
            </w:r>
            <w:proofErr w:type="gramEnd"/>
            <w:r w:rsidRPr="00B93C90">
              <w:rPr>
                <w:rFonts w:ascii="Arial" w:eastAsia="Calibri" w:hAnsi="Arial" w:cs="Arial"/>
              </w:rPr>
              <w:t xml:space="preserve"> typically for 1-3 months, with a combination of DAPT and OAC. De-escalation to single antiplatelet agent + OAC, or even OAC alone should be decided on a </w:t>
            </w:r>
            <w:proofErr w:type="gramStart"/>
            <w:r w:rsidRPr="00B93C90">
              <w:rPr>
                <w:rFonts w:ascii="Arial" w:eastAsia="Calibri" w:hAnsi="Arial" w:cs="Arial"/>
              </w:rPr>
              <w:t>patient by patient</w:t>
            </w:r>
            <w:proofErr w:type="gramEnd"/>
            <w:r w:rsidRPr="00B93C90">
              <w:rPr>
                <w:rFonts w:ascii="Arial" w:eastAsia="Calibri" w:hAnsi="Arial" w:cs="Arial"/>
              </w:rPr>
              <w:t xml:space="preserve"> basis. The use of ticagrelor and oral anticoagulation is particularly potent and should not be used together.</w:t>
            </w:r>
            <w:r w:rsidRPr="00B93C90">
              <w:rPr>
                <w:rFonts w:ascii="Arial" w:eastAsia="Calibri" w:hAnsi="Arial" w:cs="Arial"/>
                <w:sz w:val="20"/>
                <w:szCs w:val="20"/>
              </w:rPr>
              <w:t xml:space="preserve"> </w:t>
            </w:r>
          </w:p>
          <w:p w14:paraId="0C2B84F3" w14:textId="77777777" w:rsidR="00B93C90" w:rsidRPr="00B93C90" w:rsidRDefault="00B93C90" w:rsidP="00B93C90">
            <w:pPr>
              <w:spacing w:after="0" w:line="240" w:lineRule="auto"/>
              <w:ind w:right="140"/>
              <w:rPr>
                <w:rFonts w:ascii="Arial" w:eastAsia="Times New Roman" w:hAnsi="Arial" w:cs="Arial"/>
                <w:kern w:val="0"/>
                <w:lang w:eastAsia="en-GB"/>
                <w14:ligatures w14:val="none"/>
              </w:rPr>
            </w:pPr>
          </w:p>
          <w:p w14:paraId="7C980A1B" w14:textId="518EEB31" w:rsidR="00B93C90" w:rsidRPr="00B93C90" w:rsidRDefault="00B93C90" w:rsidP="00B93C90">
            <w:pPr>
              <w:rPr>
                <w:rFonts w:ascii="Arial" w:eastAsia="Arial" w:hAnsi="Arial" w:cs="Arial"/>
                <w:kern w:val="0"/>
                <w14:ligatures w14:val="none"/>
              </w:rPr>
            </w:pPr>
            <w:r w:rsidRPr="00B93C90">
              <w:rPr>
                <w:rFonts w:ascii="Arial" w:eastAsia="Times New Roman" w:hAnsi="Arial" w:cs="Arial"/>
                <w:i/>
                <w:iCs/>
                <w:kern w:val="0"/>
                <w:lang w:eastAsia="en-GB"/>
                <w14:ligatures w14:val="none"/>
              </w:rPr>
              <w:lastRenderedPageBreak/>
              <w:t>For further advice on the management of patients with AF in primary care see</w:t>
            </w:r>
            <w:r w:rsidR="00C67ACA">
              <w:rPr>
                <w:rFonts w:ascii="Arial" w:eastAsia="Times New Roman" w:hAnsi="Arial" w:cs="Arial"/>
                <w:i/>
                <w:iCs/>
                <w:kern w:val="0"/>
                <w:lang w:eastAsia="en-GB"/>
                <w14:ligatures w14:val="none"/>
              </w:rPr>
              <w:t xml:space="preserve"> the</w:t>
            </w:r>
            <w:r w:rsidRPr="00B93C90">
              <w:rPr>
                <w:rFonts w:ascii="Arial" w:eastAsia="Times New Roman" w:hAnsi="Arial" w:cs="Arial"/>
                <w:i/>
                <w:iCs/>
                <w:kern w:val="0"/>
                <w:lang w:eastAsia="en-GB"/>
                <w14:ligatures w14:val="none"/>
              </w:rPr>
              <w:t xml:space="preserve"> </w:t>
            </w:r>
            <w:r w:rsidRPr="00C113E0">
              <w:rPr>
                <w:rFonts w:ascii="Arial" w:eastAsia="Times New Roman" w:hAnsi="Arial" w:cs="Arial"/>
                <w:i/>
                <w:iCs/>
                <w:kern w:val="0"/>
                <w:lang w:eastAsia="en-GB"/>
                <w14:ligatures w14:val="none"/>
              </w:rPr>
              <w:t xml:space="preserve">AF pre-referral optimisation </w:t>
            </w:r>
            <w:r w:rsidR="00C67ACA" w:rsidRPr="00C67ACA">
              <w:rPr>
                <w:rFonts w:ascii="Arial" w:eastAsia="Times New Roman" w:hAnsi="Arial" w:cs="Arial"/>
                <w:i/>
                <w:iCs/>
                <w:kern w:val="0"/>
                <w:lang w:eastAsia="en-GB"/>
                <w14:ligatures w14:val="none"/>
              </w:rPr>
              <w:t>guid</w:t>
            </w:r>
            <w:r w:rsidR="00C67ACA">
              <w:rPr>
                <w:rFonts w:ascii="Arial" w:eastAsia="Times New Roman" w:hAnsi="Arial" w:cs="Arial"/>
                <w:i/>
                <w:iCs/>
                <w:kern w:val="0"/>
                <w:lang w:eastAsia="en-GB"/>
                <w14:ligatures w14:val="none"/>
              </w:rPr>
              <w:t>e</w:t>
            </w:r>
            <w:r w:rsidR="00C67ACA" w:rsidRPr="00C67ACA">
              <w:rPr>
                <w:rFonts w:ascii="Arial" w:eastAsia="Times New Roman" w:hAnsi="Arial" w:cs="Arial"/>
                <w:i/>
                <w:iCs/>
                <w:kern w:val="0"/>
                <w:lang w:eastAsia="en-GB"/>
                <w14:ligatures w14:val="none"/>
              </w:rPr>
              <w:t xml:space="preserve"> (link to be added when published)</w:t>
            </w:r>
            <w:r w:rsidR="00C67ACA">
              <w:rPr>
                <w:rFonts w:ascii="Arial" w:eastAsia="Times New Roman" w:hAnsi="Arial" w:cs="Arial"/>
                <w:i/>
                <w:iCs/>
                <w:kern w:val="0"/>
                <w:lang w:eastAsia="en-GB"/>
                <w14:ligatures w14:val="none"/>
              </w:rPr>
              <w:t>.</w:t>
            </w:r>
          </w:p>
        </w:tc>
      </w:tr>
      <w:tr w:rsidR="00B93C90" w:rsidRPr="00B93C90" w14:paraId="147D88C7" w14:textId="77777777" w:rsidTr="00C97EDB">
        <w:trPr>
          <w:trHeight w:val="27"/>
        </w:trPr>
        <w:tc>
          <w:tcPr>
            <w:tcW w:w="10206" w:type="dxa"/>
            <w:shd w:val="clear" w:color="auto" w:fill="F6C2D2"/>
            <w:vAlign w:val="center"/>
          </w:tcPr>
          <w:p w14:paraId="0246C991" w14:textId="77777777" w:rsidR="00B93C90" w:rsidRPr="00B93C90" w:rsidRDefault="00B93C90" w:rsidP="00E72FA3">
            <w:pPr>
              <w:spacing w:line="240" w:lineRule="auto"/>
              <w:ind w:right="140"/>
              <w:rPr>
                <w:rFonts w:ascii="Arial" w:eastAsia="Yu Mincho" w:hAnsi="Arial" w:cs="Arial"/>
                <w:color w:val="181717"/>
                <w:kern w:val="24"/>
                <w14:textFill>
                  <w14:solidFill>
                    <w14:srgbClr w14:val="181717">
                      <w14:lumMod w14:val="10000"/>
                    </w14:srgbClr>
                  </w14:solidFill>
                </w14:textFill>
              </w:rPr>
            </w:pPr>
            <w:r w:rsidRPr="00B93C90">
              <w:rPr>
                <w:rFonts w:ascii="Arial" w:eastAsia="Yu Mincho" w:hAnsi="Arial" w:cs="Arial"/>
                <w:b/>
                <w:bCs/>
                <w:color w:val="181717"/>
                <w:kern w:val="24"/>
                <w14:textFill>
                  <w14:solidFill>
                    <w14:srgbClr w14:val="181717">
                      <w14:lumMod w14:val="10000"/>
                    </w14:srgbClr>
                  </w14:solidFill>
                </w14:textFill>
              </w:rPr>
              <w:lastRenderedPageBreak/>
              <w:t>Advice and Guidance requests regarding antiplatelet therapy should be considered for patients when:</w:t>
            </w:r>
            <w:r w:rsidRPr="00B93C90">
              <w:rPr>
                <w:rFonts w:ascii="Arial" w:eastAsia="Yu Mincho" w:hAnsi="Arial" w:cs="Arial"/>
                <w:color w:val="181717"/>
                <w:kern w:val="24"/>
                <w14:textFill>
                  <w14:solidFill>
                    <w14:srgbClr w14:val="181717">
                      <w14:lumMod w14:val="10000"/>
                    </w14:srgbClr>
                  </w14:solidFill>
                </w14:textFill>
              </w:rPr>
              <w:t> </w:t>
            </w:r>
          </w:p>
          <w:p w14:paraId="70AF67C3" w14:textId="77777777" w:rsidR="00B93C90" w:rsidRPr="00B93C90" w:rsidRDefault="00B93C90" w:rsidP="00E72FA3">
            <w:pPr>
              <w:numPr>
                <w:ilvl w:val="0"/>
                <w:numId w:val="6"/>
              </w:numPr>
              <w:spacing w:after="0" w:line="240" w:lineRule="auto"/>
              <w:ind w:right="140"/>
              <w:rPr>
                <w:rFonts w:ascii="Arial" w:eastAsia="Yu Mincho" w:hAnsi="Arial" w:cs="Arial"/>
                <w:color w:val="181717"/>
                <w:kern w:val="24"/>
                <w14:textFill>
                  <w14:solidFill>
                    <w14:srgbClr w14:val="181717">
                      <w14:lumMod w14:val="10000"/>
                    </w14:srgbClr>
                  </w14:solidFill>
                </w14:textFill>
              </w:rPr>
            </w:pPr>
            <w:r w:rsidRPr="00B93C90">
              <w:rPr>
                <w:rFonts w:ascii="Arial" w:eastAsia="Yu Mincho" w:hAnsi="Arial" w:cs="Arial"/>
                <w:color w:val="181717"/>
                <w:kern w:val="24"/>
                <w14:textFill>
                  <w14:solidFill>
                    <w14:srgbClr w14:val="181717">
                      <w14:lumMod w14:val="10000"/>
                    </w14:srgbClr>
                  </w14:solidFill>
                </w14:textFill>
              </w:rPr>
              <w:t>Bleeding occurs whilst on antiplatelet therapy. The risk of acute stent thrombosis is particularly high within the first few months of stent implantation. Stent thrombosis has been associated with mortality rates as high as 45%, so it is important not to stop antiplatelet therapy without discussion.  </w:t>
            </w:r>
          </w:p>
          <w:p w14:paraId="142C8481" w14:textId="77777777" w:rsidR="00B93C90" w:rsidRPr="00B93C90" w:rsidRDefault="00B93C90" w:rsidP="00E72FA3">
            <w:pPr>
              <w:numPr>
                <w:ilvl w:val="0"/>
                <w:numId w:val="6"/>
              </w:numPr>
              <w:spacing w:after="0" w:line="240" w:lineRule="auto"/>
              <w:ind w:right="140"/>
              <w:contextualSpacing/>
              <w:rPr>
                <w:rFonts w:ascii="Arial" w:eastAsia="Yu Mincho" w:hAnsi="Arial" w:cs="Arial"/>
                <w:color w:val="181717"/>
                <w:kern w:val="24"/>
                <w:lang w:eastAsia="en-GB"/>
                <w14:textFill>
                  <w14:solidFill>
                    <w14:srgbClr w14:val="181717">
                      <w14:lumMod w14:val="10000"/>
                    </w14:srgbClr>
                  </w14:solidFill>
                </w14:textFill>
                <w14:ligatures w14:val="none"/>
              </w:rPr>
            </w:pPr>
            <w:r w:rsidRPr="00B93C90">
              <w:rPr>
                <w:rFonts w:ascii="Arial" w:eastAsia="Yu Mincho" w:hAnsi="Arial" w:cs="Arial"/>
                <w:color w:val="181717"/>
                <w:kern w:val="24"/>
                <w:lang w:eastAsia="en-GB"/>
                <w14:textFill>
                  <w14:solidFill>
                    <w14:srgbClr w14:val="181717">
                      <w14:lumMod w14:val="10000"/>
                    </w14:srgbClr>
                  </w14:solidFill>
                </w14:textFill>
                <w14:ligatures w14:val="none"/>
              </w:rPr>
              <w:t>Timescales for DAPT or triple therapy have not already been clarified by secondary/tertiary care correspondence. </w:t>
            </w:r>
          </w:p>
          <w:p w14:paraId="0C4195D0" w14:textId="77777777" w:rsidR="00B93C90" w:rsidRDefault="00B93C90" w:rsidP="00E72FA3">
            <w:pPr>
              <w:numPr>
                <w:ilvl w:val="0"/>
                <w:numId w:val="6"/>
              </w:numPr>
              <w:spacing w:after="0" w:line="240" w:lineRule="auto"/>
              <w:ind w:right="140"/>
              <w:contextualSpacing/>
              <w:rPr>
                <w:rFonts w:ascii="Arial" w:eastAsia="Yu Mincho" w:hAnsi="Arial" w:cs="Arial"/>
                <w:color w:val="181717"/>
                <w:kern w:val="24"/>
                <w:lang w:eastAsia="en-GB"/>
                <w14:textFill>
                  <w14:solidFill>
                    <w14:srgbClr w14:val="181717">
                      <w14:lumMod w14:val="10000"/>
                    </w14:srgbClr>
                  </w14:solidFill>
                </w14:textFill>
                <w14:ligatures w14:val="none"/>
              </w:rPr>
            </w:pPr>
            <w:r w:rsidRPr="00B93C90">
              <w:rPr>
                <w:rFonts w:ascii="Arial" w:eastAsia="Yu Mincho" w:hAnsi="Arial" w:cs="Arial"/>
                <w:color w:val="181717"/>
                <w:kern w:val="24"/>
                <w:lang w:eastAsia="en-GB"/>
                <w14:textFill>
                  <w14:solidFill>
                    <w14:srgbClr w14:val="181717">
                      <w14:lumMod w14:val="10000"/>
                    </w14:srgbClr>
                  </w14:solidFill>
                </w14:textFill>
                <w14:ligatures w14:val="none"/>
              </w:rPr>
              <w:t>Switching a patient between anti-platelets due to side effects.</w:t>
            </w:r>
          </w:p>
          <w:p w14:paraId="66DBACB5" w14:textId="6BFD712C" w:rsidR="00B93C90" w:rsidRPr="00B93C90" w:rsidRDefault="00B93C90" w:rsidP="00B93C90">
            <w:pPr>
              <w:spacing w:after="0" w:line="276" w:lineRule="auto"/>
              <w:ind w:left="720" w:right="140"/>
              <w:contextualSpacing/>
              <w:rPr>
                <w:rFonts w:ascii="Arial" w:eastAsia="Yu Mincho" w:hAnsi="Arial" w:cs="Arial"/>
                <w:color w:val="181717"/>
                <w:kern w:val="24"/>
                <w:lang w:eastAsia="en-GB"/>
                <w14:textFill>
                  <w14:solidFill>
                    <w14:srgbClr w14:val="181717">
                      <w14:lumMod w14:val="10000"/>
                    </w14:srgbClr>
                  </w14:solidFill>
                </w14:textFill>
                <w14:ligatures w14:val="none"/>
              </w:rPr>
            </w:pPr>
          </w:p>
        </w:tc>
      </w:tr>
      <w:tr w:rsidR="00B93C90" w:rsidRPr="00B93C90" w14:paraId="4F2B41AA" w14:textId="77777777" w:rsidTr="00C97EDB">
        <w:trPr>
          <w:trHeight w:val="27"/>
        </w:trPr>
        <w:tc>
          <w:tcPr>
            <w:tcW w:w="10206" w:type="dxa"/>
            <w:shd w:val="clear" w:color="auto" w:fill="C2E3FF"/>
            <w:vAlign w:val="center"/>
          </w:tcPr>
          <w:p w14:paraId="2EF4F8C9" w14:textId="77777777" w:rsidR="00B93C90" w:rsidRPr="00B93C90" w:rsidRDefault="00B93C90" w:rsidP="00B93C90">
            <w:pPr>
              <w:spacing w:after="0" w:line="276" w:lineRule="auto"/>
              <w:ind w:right="140"/>
              <w:rPr>
                <w:rFonts w:ascii="Arial" w:eastAsia="Arial" w:hAnsi="Arial" w:cs="Arial"/>
                <w:kern w:val="0"/>
                <w14:ligatures w14:val="none"/>
              </w:rPr>
            </w:pPr>
            <w:r w:rsidRPr="00B93C90">
              <w:rPr>
                <w:rFonts w:ascii="Arial" w:eastAsia="MS Mincho" w:hAnsi="Arial" w:cs="Arial"/>
                <w:b/>
                <w:bCs/>
                <w:color w:val="181717"/>
                <w:kern w:val="24"/>
                <w:lang w:eastAsia="en-GB"/>
                <w14:textFill>
                  <w14:solidFill>
                    <w14:srgbClr w14:val="181717">
                      <w14:lumMod w14:val="10000"/>
                    </w14:srgbClr>
                  </w14:solidFill>
                </w14:textFill>
                <w14:ligatures w14:val="none"/>
              </w:rPr>
              <w:t>Links to relevant national guidance, local guidelines and pathways:</w:t>
            </w:r>
          </w:p>
          <w:p w14:paraId="06F8FD3B" w14:textId="77777777" w:rsidR="00B93C90" w:rsidRPr="00B93C90" w:rsidRDefault="00B93C90" w:rsidP="00B93C90">
            <w:pPr>
              <w:numPr>
                <w:ilvl w:val="0"/>
                <w:numId w:val="7"/>
              </w:numPr>
              <w:spacing w:after="0" w:line="240" w:lineRule="auto"/>
              <w:ind w:right="140"/>
              <w:contextualSpacing/>
              <w:rPr>
                <w:rFonts w:ascii="Arial" w:eastAsia="Yu Mincho" w:hAnsi="Arial" w:cs="Arial"/>
                <w:color w:val="003087"/>
                <w:kern w:val="24"/>
                <w:lang w:eastAsia="en-GB"/>
                <w14:ligatures w14:val="none"/>
              </w:rPr>
            </w:pPr>
            <w:hyperlink r:id="rId8" w:tgtFrame="_blank" w:history="1">
              <w:r w:rsidRPr="00B93C90">
                <w:rPr>
                  <w:rFonts w:ascii="Arial" w:eastAsia="Yu Mincho" w:hAnsi="Arial" w:cs="Arial"/>
                  <w:color w:val="003087"/>
                  <w:kern w:val="24"/>
                  <w:u w:val="single"/>
                  <w:lang w:eastAsia="en-GB"/>
                  <w14:ligatures w14:val="none"/>
                </w:rPr>
                <w:t>NICE CG95: Recent-onset chest pain of suspected cardiac origin: assessment and diagnosis</w:t>
              </w:r>
            </w:hyperlink>
            <w:r w:rsidRPr="00B93C90">
              <w:rPr>
                <w:rFonts w:ascii="Arial" w:eastAsia="Yu Mincho" w:hAnsi="Arial" w:cs="Arial"/>
                <w:color w:val="003087"/>
                <w:kern w:val="24"/>
                <w:lang w:eastAsia="en-GB"/>
                <w14:ligatures w14:val="none"/>
              </w:rPr>
              <w:t>    </w:t>
            </w:r>
          </w:p>
          <w:p w14:paraId="19177B7B" w14:textId="77777777" w:rsidR="00B93C90" w:rsidRPr="00B93C90" w:rsidRDefault="00B93C90" w:rsidP="00B93C90">
            <w:pPr>
              <w:numPr>
                <w:ilvl w:val="0"/>
                <w:numId w:val="7"/>
              </w:numPr>
              <w:spacing w:after="0" w:line="240" w:lineRule="auto"/>
              <w:ind w:right="140"/>
              <w:contextualSpacing/>
              <w:rPr>
                <w:rFonts w:ascii="Arial" w:eastAsia="Yu Mincho" w:hAnsi="Arial" w:cs="Arial"/>
                <w:color w:val="003087"/>
                <w:kern w:val="24"/>
                <w:lang w:eastAsia="en-GB"/>
                <w14:ligatures w14:val="none"/>
              </w:rPr>
            </w:pPr>
            <w:hyperlink r:id="rId9" w:tgtFrame="_blank" w:history="1">
              <w:r w:rsidRPr="00B93C90">
                <w:rPr>
                  <w:rFonts w:ascii="Arial" w:eastAsia="Yu Mincho" w:hAnsi="Arial" w:cs="Arial"/>
                  <w:color w:val="003087"/>
                  <w:kern w:val="24"/>
                  <w:u w:val="single"/>
                  <w:lang w:eastAsia="en-GB"/>
                  <w14:ligatures w14:val="none"/>
                </w:rPr>
                <w:t>NICE BNF: Antiplatelet drugs &amp; treatment summaries</w:t>
              </w:r>
            </w:hyperlink>
          </w:p>
          <w:p w14:paraId="34E8D641" w14:textId="77777777" w:rsidR="00B93C90" w:rsidRPr="00B93C90" w:rsidRDefault="00B93C90" w:rsidP="00B93C90">
            <w:pPr>
              <w:numPr>
                <w:ilvl w:val="0"/>
                <w:numId w:val="7"/>
              </w:numPr>
              <w:spacing w:after="0" w:line="240" w:lineRule="auto"/>
              <w:ind w:right="140"/>
              <w:contextualSpacing/>
              <w:rPr>
                <w:rFonts w:ascii="Arial" w:eastAsia="Yu Mincho" w:hAnsi="Arial" w:cs="Arial"/>
                <w:color w:val="003087"/>
                <w:kern w:val="24"/>
                <w:lang w:eastAsia="en-GB"/>
                <w14:ligatures w14:val="none"/>
              </w:rPr>
            </w:pPr>
            <w:hyperlink r:id="rId10" w:history="1">
              <w:r w:rsidRPr="00B93C90">
                <w:rPr>
                  <w:rFonts w:ascii="Arial" w:eastAsia="Yu Mincho" w:hAnsi="Arial" w:cs="Arial"/>
                  <w:color w:val="003087"/>
                  <w:kern w:val="24"/>
                  <w:u w:val="single"/>
                  <w:lang w:eastAsia="en-GB"/>
                  <w14:ligatures w14:val="none"/>
                </w:rPr>
                <w:t xml:space="preserve">Specialist Pharmacy Service: Using Clopidogrel with proton pump inhibitors </w:t>
              </w:r>
            </w:hyperlink>
            <w:r w:rsidRPr="00B93C90">
              <w:rPr>
                <w:rFonts w:ascii="Arial" w:eastAsia="Yu Mincho" w:hAnsi="Arial" w:cs="Arial"/>
                <w:color w:val="003087"/>
                <w:kern w:val="24"/>
                <w:lang w:eastAsia="en-GB"/>
                <w14:ligatures w14:val="none"/>
              </w:rPr>
              <w:t xml:space="preserve"> </w:t>
            </w:r>
          </w:p>
          <w:p w14:paraId="63705AC5" w14:textId="77777777" w:rsidR="00B93C90" w:rsidRPr="00B93C90" w:rsidRDefault="00B93C90" w:rsidP="00B93C90">
            <w:pPr>
              <w:numPr>
                <w:ilvl w:val="0"/>
                <w:numId w:val="7"/>
              </w:numPr>
              <w:spacing w:after="0" w:line="240" w:lineRule="auto"/>
              <w:ind w:right="140"/>
              <w:contextualSpacing/>
              <w:rPr>
                <w:rFonts w:ascii="Arial" w:eastAsia="Yu Mincho" w:hAnsi="Arial" w:cs="Arial"/>
                <w:color w:val="003087"/>
                <w:kern w:val="24"/>
                <w:lang w:eastAsia="en-GB"/>
                <w14:ligatures w14:val="none"/>
              </w:rPr>
            </w:pPr>
            <w:hyperlink r:id="rId11" w:tgtFrame="_blank" w:history="1">
              <w:r w:rsidRPr="00B93C90">
                <w:rPr>
                  <w:rFonts w:ascii="Arial" w:eastAsia="Yu Mincho" w:hAnsi="Arial" w:cs="Arial"/>
                  <w:color w:val="003087"/>
                  <w:kern w:val="24"/>
                  <w:u w:val="single"/>
                  <w:lang w:eastAsia="en-GB"/>
                  <w14:ligatures w14:val="none"/>
                </w:rPr>
                <w:t>Primary Care Cardiovascular Society</w:t>
              </w:r>
            </w:hyperlink>
          </w:p>
          <w:p w14:paraId="68572BA1" w14:textId="77777777" w:rsidR="00B93C90" w:rsidRPr="00B93C90" w:rsidRDefault="00B93C90" w:rsidP="00B93C90">
            <w:pPr>
              <w:spacing w:after="0" w:line="240" w:lineRule="auto"/>
              <w:ind w:left="720" w:right="140"/>
              <w:contextualSpacing/>
              <w:rPr>
                <w:rFonts w:ascii="Arial" w:eastAsia="Yu Mincho" w:hAnsi="Arial" w:cs="Arial"/>
                <w:color w:val="181717"/>
                <w:kern w:val="24"/>
                <w:lang w:eastAsia="en-GB"/>
                <w14:textFill>
                  <w14:solidFill>
                    <w14:srgbClr w14:val="181717">
                      <w14:lumMod w14:val="10000"/>
                    </w14:srgbClr>
                  </w14:solidFill>
                </w14:textFill>
                <w14:ligatures w14:val="none"/>
              </w:rPr>
            </w:pPr>
          </w:p>
          <w:p w14:paraId="7331A730" w14:textId="77777777" w:rsidR="00B93C90" w:rsidRPr="00B93C90" w:rsidRDefault="00B93C90" w:rsidP="00B93C90">
            <w:pPr>
              <w:spacing w:after="0"/>
              <w:ind w:right="142"/>
              <w:rPr>
                <w:rFonts w:ascii="Arial" w:eastAsia="Yu Mincho" w:hAnsi="Arial" w:cs="Arial"/>
                <w:b/>
                <w:bCs/>
                <w:color w:val="181717"/>
                <w:kern w:val="24"/>
                <w14:textFill>
                  <w14:solidFill>
                    <w14:srgbClr w14:val="181717">
                      <w14:lumMod w14:val="10000"/>
                    </w14:srgbClr>
                  </w14:solidFill>
                </w14:textFill>
              </w:rPr>
            </w:pPr>
            <w:r w:rsidRPr="00B93C90">
              <w:rPr>
                <w:rFonts w:ascii="Arial" w:eastAsia="Yu Mincho" w:hAnsi="Arial" w:cs="Arial"/>
                <w:b/>
                <w:bCs/>
                <w:color w:val="181717"/>
                <w:kern w:val="24"/>
                <w14:textFill>
                  <w14:solidFill>
                    <w14:srgbClr w14:val="181717">
                      <w14:lumMod w14:val="10000"/>
                    </w14:srgbClr>
                  </w14:solidFill>
                </w14:textFill>
              </w:rPr>
              <w:t>Resources for patients:</w:t>
            </w:r>
          </w:p>
          <w:p w14:paraId="52E7C543" w14:textId="77777777" w:rsidR="00B93C90" w:rsidRPr="00B93C90" w:rsidRDefault="00B93C90" w:rsidP="00B93C90">
            <w:pPr>
              <w:numPr>
                <w:ilvl w:val="0"/>
                <w:numId w:val="8"/>
              </w:numPr>
              <w:spacing w:after="0" w:line="240" w:lineRule="auto"/>
              <w:ind w:right="140"/>
              <w:contextualSpacing/>
              <w:rPr>
                <w:rFonts w:ascii="Arial" w:eastAsia="Yu Mincho" w:hAnsi="Arial" w:cs="Arial"/>
                <w:color w:val="003087"/>
                <w:kern w:val="24"/>
                <w:lang w:eastAsia="en-GB"/>
                <w14:ligatures w14:val="none"/>
              </w:rPr>
            </w:pPr>
            <w:hyperlink r:id="rId12" w:tgtFrame="_blank" w:history="1">
              <w:r w:rsidRPr="00B93C90">
                <w:rPr>
                  <w:rFonts w:ascii="Arial" w:eastAsia="Yu Mincho" w:hAnsi="Arial" w:cs="Arial"/>
                  <w:color w:val="003087"/>
                  <w:kern w:val="24"/>
                  <w:u w:val="single"/>
                  <w:lang w:eastAsia="en-GB"/>
                  <w14:ligatures w14:val="none"/>
                </w:rPr>
                <w:t>Heart health angina leaflet</w:t>
              </w:r>
            </w:hyperlink>
            <w:r w:rsidRPr="00B93C90">
              <w:rPr>
                <w:rFonts w:ascii="Arial" w:eastAsia="Yu Mincho" w:hAnsi="Arial" w:cs="Arial"/>
                <w:color w:val="003087"/>
                <w:kern w:val="24"/>
                <w:lang w:eastAsia="en-GB"/>
                <w14:ligatures w14:val="none"/>
              </w:rPr>
              <w:t>  </w:t>
            </w:r>
          </w:p>
          <w:p w14:paraId="208779AD" w14:textId="77777777" w:rsidR="00B93C90" w:rsidRPr="00B93C90" w:rsidRDefault="00B93C90" w:rsidP="00B93C90">
            <w:pPr>
              <w:numPr>
                <w:ilvl w:val="0"/>
                <w:numId w:val="8"/>
              </w:numPr>
              <w:spacing w:after="0" w:line="240" w:lineRule="auto"/>
              <w:ind w:right="140"/>
              <w:contextualSpacing/>
              <w:rPr>
                <w:rFonts w:ascii="Arial" w:eastAsia="Yu Mincho" w:hAnsi="Arial" w:cs="Arial"/>
                <w:color w:val="003087"/>
                <w:kern w:val="24"/>
                <w:lang w:eastAsia="en-GB"/>
                <w14:ligatures w14:val="none"/>
              </w:rPr>
            </w:pPr>
            <w:hyperlink r:id="rId13" w:tgtFrame="_blank" w:history="1">
              <w:r w:rsidRPr="00B93C90">
                <w:rPr>
                  <w:rFonts w:ascii="Arial" w:eastAsia="Yu Mincho" w:hAnsi="Arial" w:cs="Arial"/>
                  <w:color w:val="003087"/>
                  <w:kern w:val="24"/>
                  <w:u w:val="single"/>
                  <w:lang w:eastAsia="en-GB"/>
                  <w14:ligatures w14:val="none"/>
                </w:rPr>
                <w:t>NHS: conditions Angina</w:t>
              </w:r>
            </w:hyperlink>
            <w:r w:rsidRPr="00B93C90">
              <w:rPr>
                <w:rFonts w:ascii="Arial" w:eastAsia="Yu Mincho" w:hAnsi="Arial" w:cs="Arial"/>
                <w:color w:val="003087"/>
                <w:kern w:val="24"/>
                <w:lang w:eastAsia="en-GB"/>
                <w14:ligatures w14:val="none"/>
              </w:rPr>
              <w:t>  </w:t>
            </w:r>
          </w:p>
          <w:p w14:paraId="0853AFA0" w14:textId="77777777" w:rsidR="00B93C90" w:rsidRPr="00B93C90" w:rsidRDefault="00B93C90" w:rsidP="00B93C90">
            <w:pPr>
              <w:numPr>
                <w:ilvl w:val="0"/>
                <w:numId w:val="8"/>
              </w:numPr>
              <w:spacing w:after="0" w:line="240" w:lineRule="auto"/>
              <w:ind w:right="140"/>
              <w:contextualSpacing/>
              <w:rPr>
                <w:rFonts w:ascii="Arial" w:eastAsia="Yu Mincho" w:hAnsi="Arial" w:cs="Arial"/>
                <w:color w:val="003087"/>
                <w:kern w:val="24"/>
                <w:lang w:eastAsia="en-GB"/>
                <w14:ligatures w14:val="none"/>
              </w:rPr>
            </w:pPr>
            <w:hyperlink r:id="rId14" w:tgtFrame="_blank" w:history="1">
              <w:r w:rsidRPr="00B93C90">
                <w:rPr>
                  <w:rFonts w:ascii="Arial" w:eastAsia="Yu Mincho" w:hAnsi="Arial" w:cs="Arial"/>
                  <w:color w:val="003087"/>
                  <w:kern w:val="24"/>
                  <w:u w:val="single"/>
                  <w:lang w:eastAsia="en-GB"/>
                  <w14:ligatures w14:val="none"/>
                </w:rPr>
                <w:t>BHF: Angina causes, symptoms &amp; treatment</w:t>
              </w:r>
            </w:hyperlink>
            <w:r w:rsidRPr="00B93C90">
              <w:rPr>
                <w:rFonts w:ascii="Arial" w:eastAsia="Yu Mincho" w:hAnsi="Arial" w:cs="Arial"/>
                <w:color w:val="003087"/>
                <w:kern w:val="24"/>
                <w:lang w:eastAsia="en-GB"/>
                <w14:ligatures w14:val="none"/>
              </w:rPr>
              <w:t xml:space="preserve"> </w:t>
            </w:r>
          </w:p>
          <w:p w14:paraId="0D85556F" w14:textId="77777777" w:rsidR="00B93C90" w:rsidRPr="00B93C90" w:rsidRDefault="00B93C90" w:rsidP="00B93C90">
            <w:pPr>
              <w:shd w:val="clear" w:color="auto" w:fill="BDDEFF"/>
              <w:spacing w:after="0" w:line="240" w:lineRule="auto"/>
              <w:ind w:left="720"/>
              <w:contextualSpacing/>
              <w:rPr>
                <w:rFonts w:ascii="Arial" w:eastAsia="Arial" w:hAnsi="Arial" w:cs="Arial"/>
                <w:kern w:val="0"/>
                <w14:ligatures w14:val="none"/>
              </w:rPr>
            </w:pPr>
          </w:p>
        </w:tc>
      </w:tr>
      <w:tr w:rsidR="00B93C90" w:rsidRPr="00B93C90" w14:paraId="32DE223A" w14:textId="77777777" w:rsidTr="00C97EDB">
        <w:trPr>
          <w:trHeight w:val="70"/>
        </w:trPr>
        <w:tc>
          <w:tcPr>
            <w:tcW w:w="10206" w:type="dxa"/>
            <w:shd w:val="clear" w:color="auto" w:fill="D9D9D9"/>
            <w:vAlign w:val="center"/>
          </w:tcPr>
          <w:p w14:paraId="4982F564" w14:textId="77777777" w:rsidR="00B93C90" w:rsidRPr="00B93C90" w:rsidRDefault="00B93C90" w:rsidP="00B93C90">
            <w:pPr>
              <w:shd w:val="clear" w:color="auto" w:fill="D9D9D9"/>
              <w:spacing w:after="0" w:line="240" w:lineRule="auto"/>
              <w:rPr>
                <w:rFonts w:ascii="Arial" w:eastAsia="Arial" w:hAnsi="Arial" w:cs="Arial"/>
                <w:kern w:val="0"/>
                <w14:ligatures w14:val="none"/>
              </w:rPr>
            </w:pPr>
            <w:r w:rsidRPr="00B93C90">
              <w:rPr>
                <w:rFonts w:ascii="Arial" w:eastAsia="Arial" w:hAnsi="Arial" w:cs="Arial"/>
                <w:kern w:val="0"/>
                <w14:ligatures w14:val="none"/>
              </w:rPr>
              <w:t xml:space="preserve">If </w:t>
            </w:r>
            <w:proofErr w:type="gramStart"/>
            <w:r w:rsidRPr="00B93C90">
              <w:rPr>
                <w:rFonts w:ascii="Arial" w:eastAsia="Arial" w:hAnsi="Arial" w:cs="Arial"/>
                <w:kern w:val="0"/>
                <w14:ligatures w14:val="none"/>
              </w:rPr>
              <w:t>referring back</w:t>
            </w:r>
            <w:proofErr w:type="gramEnd"/>
            <w:r w:rsidRPr="00B93C90">
              <w:rPr>
                <w:rFonts w:ascii="Arial" w:eastAsia="Arial" w:hAnsi="Arial" w:cs="Arial"/>
                <w:kern w:val="0"/>
                <w14:ligatures w14:val="none"/>
              </w:rPr>
              <w:t xml:space="preserve">, please state that the referral has already been through Advice and Guidance and include previous </w:t>
            </w:r>
            <w:proofErr w:type="gramStart"/>
            <w:r w:rsidRPr="00B93C90">
              <w:rPr>
                <w:rFonts w:ascii="Arial" w:eastAsia="Arial" w:hAnsi="Arial" w:cs="Arial"/>
                <w:kern w:val="0"/>
                <w14:ligatures w14:val="none"/>
              </w:rPr>
              <w:t>correspondence</w:t>
            </w:r>
            <w:proofErr w:type="gramEnd"/>
            <w:r w:rsidRPr="00B93C90">
              <w:rPr>
                <w:rFonts w:ascii="Arial" w:eastAsia="Arial" w:hAnsi="Arial" w:cs="Arial"/>
                <w:kern w:val="0"/>
                <w14:ligatures w14:val="none"/>
              </w:rPr>
              <w:t xml:space="preserve"> so we don’t duplicate advice.</w:t>
            </w:r>
          </w:p>
          <w:p w14:paraId="400CE6FA" w14:textId="77777777" w:rsidR="00B93C90" w:rsidRPr="00B93C90" w:rsidRDefault="00B93C90" w:rsidP="00B93C90">
            <w:pPr>
              <w:shd w:val="clear" w:color="auto" w:fill="D9D9D9"/>
              <w:spacing w:after="0" w:line="240" w:lineRule="auto"/>
              <w:rPr>
                <w:rFonts w:ascii="Arial" w:eastAsia="Arial" w:hAnsi="Arial" w:cs="Arial"/>
                <w:kern w:val="0"/>
                <w14:ligatures w14:val="none"/>
              </w:rPr>
            </w:pPr>
          </w:p>
          <w:p w14:paraId="4A05E301" w14:textId="77777777" w:rsidR="00B93C90" w:rsidRPr="00B93C90" w:rsidRDefault="00B93C90" w:rsidP="00B93C90">
            <w:pPr>
              <w:shd w:val="clear" w:color="auto" w:fill="D9D9D9"/>
              <w:spacing w:after="0" w:line="240" w:lineRule="auto"/>
              <w:rPr>
                <w:rFonts w:ascii="Arial" w:eastAsia="Arial" w:hAnsi="Arial" w:cs="Arial"/>
                <w:kern w:val="0"/>
                <w14:ligatures w14:val="none"/>
              </w:rPr>
            </w:pPr>
            <w:r w:rsidRPr="00B93C90">
              <w:rPr>
                <w:rFonts w:ascii="Arial" w:eastAsia="Arial" w:hAnsi="Arial" w:cs="Arial"/>
                <w:kern w:val="0"/>
                <w14:ligatures w14:val="none"/>
              </w:rPr>
              <w:t>With kind regards,</w:t>
            </w:r>
          </w:p>
          <w:p w14:paraId="5EE28390" w14:textId="77777777" w:rsidR="00B93C90" w:rsidRPr="00B93C90" w:rsidRDefault="00B93C90" w:rsidP="00B93C90">
            <w:pPr>
              <w:rPr>
                <w:rFonts w:ascii="Arial" w:eastAsia="Arial" w:hAnsi="Arial" w:cs="Arial"/>
                <w:kern w:val="0"/>
                <w14:ligatures w14:val="none"/>
              </w:rPr>
            </w:pPr>
            <w:r w:rsidRPr="00B93C90">
              <w:rPr>
                <w:rFonts w:ascii="Arial" w:eastAsia="Arial" w:hAnsi="Arial" w:cs="Arial"/>
                <w:kern w:val="0"/>
                <w14:ligatures w14:val="none"/>
              </w:rPr>
              <w:t>[Responding clinician name and role]</w:t>
            </w:r>
          </w:p>
        </w:tc>
      </w:tr>
    </w:tbl>
    <w:p w14:paraId="7CC6ED55" w14:textId="77777777" w:rsidR="00C47DEC" w:rsidRDefault="00C47DEC" w:rsidP="00B93C90"/>
    <w:sectPr w:rsidR="00C47DEC" w:rsidSect="00B93C90">
      <w:pgSz w:w="11906" w:h="16838"/>
      <w:pgMar w:top="851" w:right="1440" w:bottom="144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0059F"/>
    <w:multiLevelType w:val="multilevel"/>
    <w:tmpl w:val="C2A0E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8C0419"/>
    <w:multiLevelType w:val="multilevel"/>
    <w:tmpl w:val="AF106C3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DF0CB5"/>
    <w:multiLevelType w:val="multilevel"/>
    <w:tmpl w:val="021C60F6"/>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170452"/>
    <w:multiLevelType w:val="hybridMultilevel"/>
    <w:tmpl w:val="DD581876"/>
    <w:lvl w:ilvl="0" w:tplc="08090001">
      <w:start w:val="1"/>
      <w:numFmt w:val="bullet"/>
      <w:lvlText w:val=""/>
      <w:lvlJc w:val="left"/>
      <w:pPr>
        <w:ind w:left="560" w:hanging="360"/>
      </w:pPr>
      <w:rPr>
        <w:rFonts w:ascii="Symbol" w:hAnsi="Symbol" w:hint="default"/>
      </w:rPr>
    </w:lvl>
    <w:lvl w:ilvl="1" w:tplc="08090003" w:tentative="1">
      <w:start w:val="1"/>
      <w:numFmt w:val="bullet"/>
      <w:lvlText w:val="o"/>
      <w:lvlJc w:val="left"/>
      <w:pPr>
        <w:ind w:left="1280" w:hanging="360"/>
      </w:pPr>
      <w:rPr>
        <w:rFonts w:ascii="Courier New" w:hAnsi="Courier New" w:cs="Courier New" w:hint="default"/>
      </w:rPr>
    </w:lvl>
    <w:lvl w:ilvl="2" w:tplc="08090005" w:tentative="1">
      <w:start w:val="1"/>
      <w:numFmt w:val="bullet"/>
      <w:lvlText w:val=""/>
      <w:lvlJc w:val="left"/>
      <w:pPr>
        <w:ind w:left="2000" w:hanging="360"/>
      </w:pPr>
      <w:rPr>
        <w:rFonts w:ascii="Wingdings" w:hAnsi="Wingdings" w:hint="default"/>
      </w:rPr>
    </w:lvl>
    <w:lvl w:ilvl="3" w:tplc="08090001" w:tentative="1">
      <w:start w:val="1"/>
      <w:numFmt w:val="bullet"/>
      <w:lvlText w:val=""/>
      <w:lvlJc w:val="left"/>
      <w:pPr>
        <w:ind w:left="2720" w:hanging="360"/>
      </w:pPr>
      <w:rPr>
        <w:rFonts w:ascii="Symbol" w:hAnsi="Symbol" w:hint="default"/>
      </w:rPr>
    </w:lvl>
    <w:lvl w:ilvl="4" w:tplc="08090003" w:tentative="1">
      <w:start w:val="1"/>
      <w:numFmt w:val="bullet"/>
      <w:lvlText w:val="o"/>
      <w:lvlJc w:val="left"/>
      <w:pPr>
        <w:ind w:left="3440" w:hanging="360"/>
      </w:pPr>
      <w:rPr>
        <w:rFonts w:ascii="Courier New" w:hAnsi="Courier New" w:cs="Courier New" w:hint="default"/>
      </w:rPr>
    </w:lvl>
    <w:lvl w:ilvl="5" w:tplc="08090005" w:tentative="1">
      <w:start w:val="1"/>
      <w:numFmt w:val="bullet"/>
      <w:lvlText w:val=""/>
      <w:lvlJc w:val="left"/>
      <w:pPr>
        <w:ind w:left="4160" w:hanging="360"/>
      </w:pPr>
      <w:rPr>
        <w:rFonts w:ascii="Wingdings" w:hAnsi="Wingdings" w:hint="default"/>
      </w:rPr>
    </w:lvl>
    <w:lvl w:ilvl="6" w:tplc="08090001" w:tentative="1">
      <w:start w:val="1"/>
      <w:numFmt w:val="bullet"/>
      <w:lvlText w:val=""/>
      <w:lvlJc w:val="left"/>
      <w:pPr>
        <w:ind w:left="4880" w:hanging="360"/>
      </w:pPr>
      <w:rPr>
        <w:rFonts w:ascii="Symbol" w:hAnsi="Symbol" w:hint="default"/>
      </w:rPr>
    </w:lvl>
    <w:lvl w:ilvl="7" w:tplc="08090003" w:tentative="1">
      <w:start w:val="1"/>
      <w:numFmt w:val="bullet"/>
      <w:lvlText w:val="o"/>
      <w:lvlJc w:val="left"/>
      <w:pPr>
        <w:ind w:left="5600" w:hanging="360"/>
      </w:pPr>
      <w:rPr>
        <w:rFonts w:ascii="Courier New" w:hAnsi="Courier New" w:cs="Courier New" w:hint="default"/>
      </w:rPr>
    </w:lvl>
    <w:lvl w:ilvl="8" w:tplc="08090005" w:tentative="1">
      <w:start w:val="1"/>
      <w:numFmt w:val="bullet"/>
      <w:lvlText w:val=""/>
      <w:lvlJc w:val="left"/>
      <w:pPr>
        <w:ind w:left="6320" w:hanging="360"/>
      </w:pPr>
      <w:rPr>
        <w:rFonts w:ascii="Wingdings" w:hAnsi="Wingdings" w:hint="default"/>
      </w:rPr>
    </w:lvl>
  </w:abstractNum>
  <w:abstractNum w:abstractNumId="4" w15:restartNumberingAfterBreak="0">
    <w:nsid w:val="432109C0"/>
    <w:multiLevelType w:val="hybridMultilevel"/>
    <w:tmpl w:val="602A9C28"/>
    <w:lvl w:ilvl="0" w:tplc="08090001">
      <w:start w:val="1"/>
      <w:numFmt w:val="bullet"/>
      <w:lvlText w:val=""/>
      <w:lvlJc w:val="left"/>
      <w:pPr>
        <w:ind w:left="920" w:hanging="360"/>
      </w:pPr>
      <w:rPr>
        <w:rFonts w:ascii="Symbol" w:hAnsi="Symbol" w:hint="default"/>
      </w:rPr>
    </w:lvl>
    <w:lvl w:ilvl="1" w:tplc="08090003" w:tentative="1">
      <w:start w:val="1"/>
      <w:numFmt w:val="bullet"/>
      <w:lvlText w:val="o"/>
      <w:lvlJc w:val="left"/>
      <w:pPr>
        <w:ind w:left="1640" w:hanging="360"/>
      </w:pPr>
      <w:rPr>
        <w:rFonts w:ascii="Courier New" w:hAnsi="Courier New" w:cs="Courier New" w:hint="default"/>
      </w:rPr>
    </w:lvl>
    <w:lvl w:ilvl="2" w:tplc="08090005" w:tentative="1">
      <w:start w:val="1"/>
      <w:numFmt w:val="bullet"/>
      <w:lvlText w:val=""/>
      <w:lvlJc w:val="left"/>
      <w:pPr>
        <w:ind w:left="2360" w:hanging="360"/>
      </w:pPr>
      <w:rPr>
        <w:rFonts w:ascii="Wingdings" w:hAnsi="Wingdings" w:hint="default"/>
      </w:rPr>
    </w:lvl>
    <w:lvl w:ilvl="3" w:tplc="08090001" w:tentative="1">
      <w:start w:val="1"/>
      <w:numFmt w:val="bullet"/>
      <w:lvlText w:val=""/>
      <w:lvlJc w:val="left"/>
      <w:pPr>
        <w:ind w:left="3080" w:hanging="360"/>
      </w:pPr>
      <w:rPr>
        <w:rFonts w:ascii="Symbol" w:hAnsi="Symbol" w:hint="default"/>
      </w:rPr>
    </w:lvl>
    <w:lvl w:ilvl="4" w:tplc="08090003" w:tentative="1">
      <w:start w:val="1"/>
      <w:numFmt w:val="bullet"/>
      <w:lvlText w:val="o"/>
      <w:lvlJc w:val="left"/>
      <w:pPr>
        <w:ind w:left="3800" w:hanging="360"/>
      </w:pPr>
      <w:rPr>
        <w:rFonts w:ascii="Courier New" w:hAnsi="Courier New" w:cs="Courier New" w:hint="default"/>
      </w:rPr>
    </w:lvl>
    <w:lvl w:ilvl="5" w:tplc="08090005" w:tentative="1">
      <w:start w:val="1"/>
      <w:numFmt w:val="bullet"/>
      <w:lvlText w:val=""/>
      <w:lvlJc w:val="left"/>
      <w:pPr>
        <w:ind w:left="4520" w:hanging="360"/>
      </w:pPr>
      <w:rPr>
        <w:rFonts w:ascii="Wingdings" w:hAnsi="Wingdings" w:hint="default"/>
      </w:rPr>
    </w:lvl>
    <w:lvl w:ilvl="6" w:tplc="08090001" w:tentative="1">
      <w:start w:val="1"/>
      <w:numFmt w:val="bullet"/>
      <w:lvlText w:val=""/>
      <w:lvlJc w:val="left"/>
      <w:pPr>
        <w:ind w:left="5240" w:hanging="360"/>
      </w:pPr>
      <w:rPr>
        <w:rFonts w:ascii="Symbol" w:hAnsi="Symbol" w:hint="default"/>
      </w:rPr>
    </w:lvl>
    <w:lvl w:ilvl="7" w:tplc="08090003" w:tentative="1">
      <w:start w:val="1"/>
      <w:numFmt w:val="bullet"/>
      <w:lvlText w:val="o"/>
      <w:lvlJc w:val="left"/>
      <w:pPr>
        <w:ind w:left="5960" w:hanging="360"/>
      </w:pPr>
      <w:rPr>
        <w:rFonts w:ascii="Courier New" w:hAnsi="Courier New" w:cs="Courier New" w:hint="default"/>
      </w:rPr>
    </w:lvl>
    <w:lvl w:ilvl="8" w:tplc="08090005" w:tentative="1">
      <w:start w:val="1"/>
      <w:numFmt w:val="bullet"/>
      <w:lvlText w:val=""/>
      <w:lvlJc w:val="left"/>
      <w:pPr>
        <w:ind w:left="6680" w:hanging="360"/>
      </w:pPr>
      <w:rPr>
        <w:rFonts w:ascii="Wingdings" w:hAnsi="Wingdings" w:hint="default"/>
      </w:rPr>
    </w:lvl>
  </w:abstractNum>
  <w:abstractNum w:abstractNumId="5" w15:restartNumberingAfterBreak="0">
    <w:nsid w:val="44EE33F8"/>
    <w:multiLevelType w:val="multilevel"/>
    <w:tmpl w:val="C2A0E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415453"/>
    <w:multiLevelType w:val="multilevel"/>
    <w:tmpl w:val="80129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966116"/>
    <w:multiLevelType w:val="multilevel"/>
    <w:tmpl w:val="ADCCF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6053235">
    <w:abstractNumId w:val="3"/>
  </w:num>
  <w:num w:numId="2" w16cid:durableId="1884167759">
    <w:abstractNumId w:val="6"/>
  </w:num>
  <w:num w:numId="3" w16cid:durableId="1803379759">
    <w:abstractNumId w:val="7"/>
  </w:num>
  <w:num w:numId="4" w16cid:durableId="1859925508">
    <w:abstractNumId w:val="5"/>
  </w:num>
  <w:num w:numId="5" w16cid:durableId="1290477117">
    <w:abstractNumId w:val="4"/>
  </w:num>
  <w:num w:numId="6" w16cid:durableId="1275750228">
    <w:abstractNumId w:val="0"/>
  </w:num>
  <w:num w:numId="7" w16cid:durableId="610741574">
    <w:abstractNumId w:val="2"/>
  </w:num>
  <w:num w:numId="8" w16cid:durableId="6779239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C90"/>
    <w:rsid w:val="004D3824"/>
    <w:rsid w:val="0052020E"/>
    <w:rsid w:val="00894AA8"/>
    <w:rsid w:val="00B05EAE"/>
    <w:rsid w:val="00B6527A"/>
    <w:rsid w:val="00B93C90"/>
    <w:rsid w:val="00C113E0"/>
    <w:rsid w:val="00C47DEC"/>
    <w:rsid w:val="00C67ACA"/>
    <w:rsid w:val="00D42D01"/>
    <w:rsid w:val="00E72FA3"/>
    <w:rsid w:val="00E74E5F"/>
    <w:rsid w:val="00E81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88D84"/>
  <w15:chartTrackingRefBased/>
  <w15:docId w15:val="{85905C87-7EE0-41BA-B338-3F814DF27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3C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93C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93C9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93C9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93C9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93C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3C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3C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3C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3C9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93C9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93C9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93C9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93C9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93C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3C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3C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3C90"/>
    <w:rPr>
      <w:rFonts w:eastAsiaTheme="majorEastAsia" w:cstheme="majorBidi"/>
      <w:color w:val="272727" w:themeColor="text1" w:themeTint="D8"/>
    </w:rPr>
  </w:style>
  <w:style w:type="paragraph" w:styleId="Title">
    <w:name w:val="Title"/>
    <w:basedOn w:val="Normal"/>
    <w:next w:val="Normal"/>
    <w:link w:val="TitleChar"/>
    <w:uiPriority w:val="10"/>
    <w:qFormat/>
    <w:rsid w:val="00B93C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3C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3C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3C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3C90"/>
    <w:pPr>
      <w:spacing w:before="160"/>
      <w:jc w:val="center"/>
    </w:pPr>
    <w:rPr>
      <w:i/>
      <w:iCs/>
      <w:color w:val="404040" w:themeColor="text1" w:themeTint="BF"/>
    </w:rPr>
  </w:style>
  <w:style w:type="character" w:customStyle="1" w:styleId="QuoteChar">
    <w:name w:val="Quote Char"/>
    <w:basedOn w:val="DefaultParagraphFont"/>
    <w:link w:val="Quote"/>
    <w:uiPriority w:val="29"/>
    <w:rsid w:val="00B93C90"/>
    <w:rPr>
      <w:i/>
      <w:iCs/>
      <w:color w:val="404040" w:themeColor="text1" w:themeTint="BF"/>
    </w:rPr>
  </w:style>
  <w:style w:type="paragraph" w:styleId="ListParagraph">
    <w:name w:val="List Paragraph"/>
    <w:basedOn w:val="Normal"/>
    <w:uiPriority w:val="34"/>
    <w:qFormat/>
    <w:rsid w:val="00B93C90"/>
    <w:pPr>
      <w:ind w:left="720"/>
      <w:contextualSpacing/>
    </w:pPr>
  </w:style>
  <w:style w:type="character" w:styleId="IntenseEmphasis">
    <w:name w:val="Intense Emphasis"/>
    <w:basedOn w:val="DefaultParagraphFont"/>
    <w:uiPriority w:val="21"/>
    <w:qFormat/>
    <w:rsid w:val="00B93C90"/>
    <w:rPr>
      <w:i/>
      <w:iCs/>
      <w:color w:val="2F5496" w:themeColor="accent1" w:themeShade="BF"/>
    </w:rPr>
  </w:style>
  <w:style w:type="paragraph" w:styleId="IntenseQuote">
    <w:name w:val="Intense Quote"/>
    <w:basedOn w:val="Normal"/>
    <w:next w:val="Normal"/>
    <w:link w:val="IntenseQuoteChar"/>
    <w:uiPriority w:val="30"/>
    <w:qFormat/>
    <w:rsid w:val="00B93C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93C90"/>
    <w:rPr>
      <w:i/>
      <w:iCs/>
      <w:color w:val="2F5496" w:themeColor="accent1" w:themeShade="BF"/>
    </w:rPr>
  </w:style>
  <w:style w:type="character" w:styleId="IntenseReference">
    <w:name w:val="Intense Reference"/>
    <w:basedOn w:val="DefaultParagraphFont"/>
    <w:uiPriority w:val="32"/>
    <w:qFormat/>
    <w:rsid w:val="00B93C90"/>
    <w:rPr>
      <w:b/>
      <w:bCs/>
      <w:smallCaps/>
      <w:color w:val="2F5496" w:themeColor="accent1" w:themeShade="BF"/>
      <w:spacing w:val="5"/>
    </w:rPr>
  </w:style>
  <w:style w:type="character" w:styleId="CommentReference">
    <w:name w:val="annotation reference"/>
    <w:basedOn w:val="DefaultParagraphFont"/>
    <w:uiPriority w:val="99"/>
    <w:semiHidden/>
    <w:unhideWhenUsed/>
    <w:rsid w:val="00B93C90"/>
    <w:rPr>
      <w:sz w:val="16"/>
      <w:szCs w:val="16"/>
    </w:rPr>
  </w:style>
  <w:style w:type="paragraph" w:customStyle="1" w:styleId="CommentText1">
    <w:name w:val="Comment Text1"/>
    <w:basedOn w:val="Normal"/>
    <w:next w:val="CommentText"/>
    <w:link w:val="CommentTextChar"/>
    <w:uiPriority w:val="99"/>
    <w:unhideWhenUsed/>
    <w:rsid w:val="00B93C90"/>
    <w:pPr>
      <w:spacing w:after="120" w:line="240" w:lineRule="auto"/>
    </w:pPr>
    <w:rPr>
      <w:sz w:val="20"/>
      <w:szCs w:val="20"/>
    </w:rPr>
  </w:style>
  <w:style w:type="character" w:customStyle="1" w:styleId="CommentTextChar">
    <w:name w:val="Comment Text Char"/>
    <w:basedOn w:val="DefaultParagraphFont"/>
    <w:link w:val="CommentText1"/>
    <w:uiPriority w:val="99"/>
    <w:rsid w:val="00B93C90"/>
    <w:rPr>
      <w:sz w:val="20"/>
      <w:szCs w:val="20"/>
    </w:rPr>
  </w:style>
  <w:style w:type="paragraph" w:styleId="CommentText">
    <w:name w:val="annotation text"/>
    <w:basedOn w:val="Normal"/>
    <w:link w:val="CommentTextChar1"/>
    <w:uiPriority w:val="99"/>
    <w:semiHidden/>
    <w:unhideWhenUsed/>
    <w:rsid w:val="00B93C90"/>
    <w:pPr>
      <w:spacing w:line="240" w:lineRule="auto"/>
    </w:pPr>
    <w:rPr>
      <w:sz w:val="20"/>
      <w:szCs w:val="20"/>
    </w:rPr>
  </w:style>
  <w:style w:type="character" w:customStyle="1" w:styleId="CommentTextChar1">
    <w:name w:val="Comment Text Char1"/>
    <w:basedOn w:val="DefaultParagraphFont"/>
    <w:link w:val="CommentText"/>
    <w:uiPriority w:val="99"/>
    <w:semiHidden/>
    <w:rsid w:val="00B93C9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ce.org.uk/guidance/cg95" TargetMode="External"/><Relationship Id="rId13" Type="http://schemas.openxmlformats.org/officeDocument/2006/relationships/hyperlink" Target="https://www.nhs.uk/conditions/angina/"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atient.info/heart-health/angina-leafle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ccsuk.o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sps.nhs.uk/articles/using-clopidogrel-with-proton-pump-inhibitors-ppis/" TargetMode="External"/><Relationship Id="rId4" Type="http://schemas.openxmlformats.org/officeDocument/2006/relationships/numbering" Target="numbering.xml"/><Relationship Id="rId9" Type="http://schemas.openxmlformats.org/officeDocument/2006/relationships/hyperlink" Target="https://bnf.nice.org.uk/treatment-summaries/antiplatelet-drugs/" TargetMode="External"/><Relationship Id="rId14" Type="http://schemas.openxmlformats.org/officeDocument/2006/relationships/hyperlink" Target="https://www.bhf.org.uk/informationsupport/conditions/ang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5F438F1A4505458CC99CD4B88167F8" ma:contentTypeVersion="48" ma:contentTypeDescription="Create a new document." ma:contentTypeScope="" ma:versionID="7c79390b504e861b0fdaa38e5b36edb5">
  <xsd:schema xmlns:xsd="http://www.w3.org/2001/XMLSchema" xmlns:xs="http://www.w3.org/2001/XMLSchema" xmlns:p="http://schemas.microsoft.com/office/2006/metadata/properties" xmlns:ns2="1f191942-6bfc-41ac-b818-c27b6457eb64" xmlns:ns3="0657cea1-7abe-4a58-9362-8a3f81fe83bb" targetNamespace="http://schemas.microsoft.com/office/2006/metadata/properties" ma:root="true" ma:fieldsID="11b41e8ac1b721e33f3b675e3d0e0030" ns2:_="" ns3:_="">
    <xsd:import namespace="1f191942-6bfc-41ac-b818-c27b6457eb64"/>
    <xsd:import namespace="0657cea1-7abe-4a58-9362-8a3f81fe83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_ip_UnifiedCompliancePolicyProperties" minOccurs="0"/>
                <xsd:element ref="ns3:_ip_UnifiedCompliancePolicyUIAction" minOccurs="0"/>
                <xsd:element ref="ns2:Active" minOccurs="0"/>
                <xsd:element ref="ns2:Status" minOccurs="0"/>
                <xsd:element ref="ns2:MediaServiceObjectDetectorVersions" minOccurs="0"/>
                <xsd:element ref="ns2:Presentable_x003f_" minOccurs="0"/>
                <xsd:element ref="ns2:PolicyorSOP_x003f_" minOccurs="0"/>
                <xsd:element ref="ns2:Potentialpriorty_x003f_" minOccurs="0"/>
                <xsd:element ref="ns2:Domain" minOccurs="0"/>
                <xsd:element ref="ns2:Hub" minOccurs="0"/>
                <xsd:element ref="ns2:MovetoNextReview_x0028_ClinicalLeads_x0029_" minOccurs="0"/>
                <xsd:element ref="ns2:Hubname" minOccurs="0"/>
                <xsd:element ref="ns2:DomainNumber" minOccurs="0"/>
                <xsd:element ref="ns2:MediaServiceSearchProperties" minOccurs="0"/>
                <xsd:element ref="ns2:FAQ"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191942-6bfc-41ac-b818-c27b6457eb64"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OCR" ma:index="10" nillable="true" ma:displayName="Extracted Text" ma:description="" ma:hidden="true" ma:internalName="MediaServiceOCR"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Active" ma:index="20" nillable="true" ma:displayName="Active" ma:default="1" ma:description="Is project active?" ma:hidden="true" ma:internalName="Active" ma:readOnly="false">
      <xsd:simpleType>
        <xsd:restriction base="dms:Boolean"/>
      </xsd:simpleType>
    </xsd:element>
    <xsd:element name="Status" ma:index="21" nillable="true" ma:displayName="Status" ma:description="for PH use" ma:internalName="Status" ma:readOnly="false">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Presentable_x003f_" ma:index="23" nillable="true" ma:displayName="Potentially shareable?" ma:default="Not reviewed" ma:format="Dropdown" ma:internalName="Presentable_x003f_" ma:readOnly="false">
      <xsd:simpleType>
        <xsd:restriction base="dms:Choice">
          <xsd:enumeration value="Yes"/>
          <xsd:enumeration value="No"/>
          <xsd:enumeration value="Not reviewed"/>
        </xsd:restriction>
      </xsd:simpleType>
    </xsd:element>
    <xsd:element name="PolicyorSOP_x003f_" ma:index="24" nillable="true" ma:displayName="Policy or SOP?" ma:format="Dropdown" ma:internalName="PolicyorSOP_x003f_" ma:readOnly="false">
      <xsd:simpleType>
        <xsd:restriction base="dms:Choice">
          <xsd:enumeration value="Yes"/>
          <xsd:enumeration value="No"/>
          <xsd:enumeration value="Not reviewed"/>
        </xsd:restriction>
      </xsd:simpleType>
    </xsd:element>
    <xsd:element name="Potentialpriorty_x003f_" ma:index="25" nillable="true" ma:displayName="For review by LN" ma:default="1" ma:description="MB ticked the box for &quot;Yes&quot; when LN should review a document" ma:indexed="true" ma:internalName="Potentialpriorty_x003f_" ma:readOnly="false">
      <xsd:simpleType>
        <xsd:restriction base="dms:Boolean"/>
      </xsd:simpleType>
    </xsd:element>
    <xsd:element name="Domain" ma:index="26" nillable="true" ma:displayName="Domain" ma:format="Dropdown" ma:indexed="true" ma:internalName="Domain" ma:readOnly="false">
      <xsd:simpleType>
        <xsd:restriction base="dms:Choice">
          <xsd:enumeration value="Domain 1"/>
          <xsd:enumeration value="Domain 2"/>
          <xsd:enumeration value="Domain 3"/>
          <xsd:enumeration value="Domain 4"/>
          <xsd:enumeration value="Domain 5"/>
        </xsd:restriction>
      </xsd:simpleType>
    </xsd:element>
    <xsd:element name="Hub" ma:index="27" nillable="true" ma:displayName="Hub" ma:internalName="Hub" ma:readOnly="false">
      <xsd:simpleType>
        <xsd:restriction base="dms:Text">
          <xsd:maxLength value="255"/>
        </xsd:restriction>
      </xsd:simpleType>
    </xsd:element>
    <xsd:element name="MovetoNextReview_x0028_ClinicalLeads_x0029_" ma:index="28" nillable="true" ma:displayName="Move to Next Review (Clinical Leads)" ma:default="1" ma:description="LN to tick the box for &quot;yes&quot; when the document should be taken forward to the next  review (e.g. by Clinical Leads)" ma:internalName="MovetoNextReview_x0028_ClinicalLeads_x0029_" ma:readOnly="false">
      <xsd:simpleType>
        <xsd:restriction base="dms:Boolean"/>
      </xsd:simpleType>
    </xsd:element>
    <xsd:element name="Hubname" ma:index="29" nillable="true" ma:displayName="Hub name" ma:internalName="Hubname" ma:readOnly="false">
      <xsd:simpleType>
        <xsd:restriction base="dms:Text">
          <xsd:maxLength value="255"/>
        </xsd:restriction>
      </xsd:simpleType>
    </xsd:element>
    <xsd:element name="DomainNumber" ma:index="30" nillable="true" ma:displayName="Domain Number" ma:format="Dropdown" ma:internalName="DomainNumber" ma:readOnly="false">
      <xsd:simpleType>
        <xsd:restriction base="dms:Choice">
          <xsd:enumeration value="Domain 1"/>
          <xsd:enumeration value="Domain 2"/>
          <xsd:enumeration value="Domain 3"/>
          <xsd:enumeration value="Domain 4"/>
          <xsd:enumeration value="Domain 5"/>
        </xsd:restriction>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FAQ" ma:index="34" nillable="true" ma:displayName="FAQ" ma:format="Dropdown" ma:internalName="FAQ">
      <xsd:simpleType>
        <xsd:restriction base="dms:Text">
          <xsd:maxLength value="255"/>
        </xsd:restriction>
      </xsd:simpleType>
    </xsd:element>
    <xsd:element name="MediaServiceLocation" ma:index="35" nillable="true" ma:displayName="Location" ma:indexed="true" ma:internalName="MediaServiceLocation" ma:readOnly="true">
      <xsd:simpleType>
        <xsd:restriction base="dms:Text"/>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57cea1-7abe-4a58-9362-8a3f81fe83bb"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7" nillable="true" ma:displayName="Taxonomy Catch All Column" ma:hidden="true" ma:list="{32534fcb-c3dd-4f22-a43d-bac975b158d8}" ma:internalName="TaxCatchAll" ma:showField="CatchAllData" ma:web="0657cea1-7abe-4a58-9362-8a3f81fe83bb">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8" nillable="true" ma:displayName="Unified Compliance Policy Properties" ma:hidden="true" ma:internalName="_ip_UnifiedCompliancePolicyProperties" ma:readOnly="false">
      <xsd:simpleType>
        <xsd:restriction base="dms:Note"/>
      </xsd:simpleType>
    </xsd:element>
    <xsd:element name="_ip_UnifiedCompliancePolicyUIAction" ma:index="19"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0657cea1-7abe-4a58-9362-8a3f81fe83bb" xsi:nil="true"/>
    <DomainNumber xmlns="1f191942-6bfc-41ac-b818-c27b6457eb64" xsi:nil="true"/>
    <lcf76f155ced4ddcb4097134ff3c332f xmlns="1f191942-6bfc-41ac-b818-c27b6457eb64">
      <Terms xmlns="http://schemas.microsoft.com/office/infopath/2007/PartnerControls"/>
    </lcf76f155ced4ddcb4097134ff3c332f>
    <Domain xmlns="1f191942-6bfc-41ac-b818-c27b6457eb64" xsi:nil="true"/>
    <PolicyorSOP_x003f_ xmlns="1f191942-6bfc-41ac-b818-c27b6457eb64" xsi:nil="true"/>
    <_ip_UnifiedCompliancePolicyProperties xmlns="0657cea1-7abe-4a58-9362-8a3f81fe83bb" xsi:nil="true"/>
    <Hubname xmlns="1f191942-6bfc-41ac-b818-c27b6457eb64" xsi:nil="true"/>
    <TaxCatchAll xmlns="0657cea1-7abe-4a58-9362-8a3f81fe83bb" xsi:nil="true"/>
    <Active xmlns="1f191942-6bfc-41ac-b818-c27b6457eb64">true</Active>
    <Potentialpriorty_x003f_ xmlns="1f191942-6bfc-41ac-b818-c27b6457eb64">true</Potentialpriorty_x003f_>
    <MovetoNextReview_x0028_ClinicalLeads_x0029_ xmlns="1f191942-6bfc-41ac-b818-c27b6457eb64">true</MovetoNextReview_x0028_ClinicalLeads_x0029_>
    <Presentable_x003f_ xmlns="1f191942-6bfc-41ac-b818-c27b6457eb64">Not reviewed</Presentable_x003f_>
    <Hub xmlns="1f191942-6bfc-41ac-b818-c27b6457eb64" xsi:nil="true"/>
    <Status xmlns="1f191942-6bfc-41ac-b818-c27b6457eb64" xsi:nil="true"/>
    <FAQ xmlns="1f191942-6bfc-41ac-b818-c27b6457eb64" xsi:nil="true"/>
  </documentManagement>
</p:properties>
</file>

<file path=customXml/itemProps1.xml><?xml version="1.0" encoding="utf-8"?>
<ds:datastoreItem xmlns:ds="http://schemas.openxmlformats.org/officeDocument/2006/customXml" ds:itemID="{F4527097-6A18-49B9-9869-3E94A13C78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191942-6bfc-41ac-b818-c27b6457eb64"/>
    <ds:schemaRef ds:uri="0657cea1-7abe-4a58-9362-8a3f81fe83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4F4071-192C-446B-B36F-9A67D34A1FEF}">
  <ds:schemaRefs>
    <ds:schemaRef ds:uri="http://schemas.microsoft.com/sharepoint/v3/contenttype/forms"/>
  </ds:schemaRefs>
</ds:datastoreItem>
</file>

<file path=customXml/itemProps3.xml><?xml version="1.0" encoding="utf-8"?>
<ds:datastoreItem xmlns:ds="http://schemas.openxmlformats.org/officeDocument/2006/customXml" ds:itemID="{23947D51-07BD-4727-A991-F7CC37DE5AA9}">
  <ds:schemaRefs>
    <ds:schemaRef ds:uri="http://schemas.microsoft.com/office/2006/metadata/properties"/>
    <ds:schemaRef ds:uri="http://schemas.microsoft.com/office/infopath/2007/PartnerControls"/>
    <ds:schemaRef ds:uri="0657cea1-7abe-4a58-9362-8a3f81fe83bb"/>
    <ds:schemaRef ds:uri="1f191942-6bfc-41ac-b818-c27b6457eb64"/>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801</Words>
  <Characters>4570</Characters>
  <Application>Microsoft Office Word</Application>
  <DocSecurity>0</DocSecurity>
  <Lines>38</Lines>
  <Paragraphs>10</Paragraphs>
  <ScaleCrop>false</ScaleCrop>
  <Company/>
  <LinksUpToDate>false</LinksUpToDate>
  <CharactersWithSpaces>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Andrew (NHS ENGLAND)</dc:creator>
  <cp:keywords/>
  <dc:description/>
  <cp:lastModifiedBy>DANIEL, Andrew (NHS ENGLAND)</cp:lastModifiedBy>
  <cp:revision>5</cp:revision>
  <dcterms:created xsi:type="dcterms:W3CDTF">2026-01-22T18:10:00Z</dcterms:created>
  <dcterms:modified xsi:type="dcterms:W3CDTF">2026-01-28T18:54:00Z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0x010100B65F438F1A4505458CC99CD4B88167F8</vt:lpwstr>
  </property>
  <property fmtid="{D5CDD505-2E9C-101B-9397-08002B2CF9AE}" pid="3" name="MediaServiceImageTags">
    <vt:lpwstr/>
  </property>
</Properties>
</file>